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7A51D" w14:textId="7E11DAE2" w:rsidR="00F221F6" w:rsidRPr="00E15917" w:rsidRDefault="00554BC7" w:rsidP="00FC55DA">
      <w:pPr>
        <w:pStyle w:val="NoSpacing"/>
        <w:jc w:val="center"/>
        <w:rPr>
          <w:b/>
          <w:sz w:val="44"/>
          <w:szCs w:val="44"/>
          <w:u w:val="single"/>
        </w:rPr>
      </w:pPr>
      <w:r>
        <w:rPr>
          <w:b/>
          <w:sz w:val="44"/>
          <w:szCs w:val="44"/>
          <w:u w:val="single"/>
        </w:rPr>
        <w:t>LEDs</w:t>
      </w:r>
      <w:r w:rsidR="00FC55DA">
        <w:rPr>
          <w:b/>
          <w:sz w:val="44"/>
          <w:szCs w:val="44"/>
          <w:u w:val="single"/>
        </w:rPr>
        <w:t xml:space="preserve">, </w:t>
      </w:r>
      <w:r w:rsidR="00337723">
        <w:rPr>
          <w:b/>
          <w:sz w:val="44"/>
          <w:szCs w:val="44"/>
          <w:u w:val="single"/>
        </w:rPr>
        <w:t>Solar Cells</w:t>
      </w:r>
      <w:r w:rsidR="00FC55DA">
        <w:rPr>
          <w:b/>
          <w:sz w:val="44"/>
          <w:szCs w:val="44"/>
          <w:u w:val="single"/>
        </w:rPr>
        <w:t>, and MOSFETs</w:t>
      </w:r>
    </w:p>
    <w:p w14:paraId="333CE288" w14:textId="328C35D4" w:rsidR="00E15917" w:rsidRDefault="00E15917" w:rsidP="00E15917">
      <w:pPr>
        <w:pStyle w:val="NoSpacing"/>
      </w:pPr>
    </w:p>
    <w:p w14:paraId="47F9D537" w14:textId="77777777" w:rsidR="00F02F6B" w:rsidRDefault="00F02F6B" w:rsidP="00E15917">
      <w:pPr>
        <w:pStyle w:val="NoSpacing"/>
      </w:pPr>
    </w:p>
    <w:p w14:paraId="18C666FC" w14:textId="3733DD6F" w:rsidR="00A1703D" w:rsidRDefault="00554BC7" w:rsidP="006B1B8C">
      <w:pPr>
        <w:pStyle w:val="NoSpacing"/>
      </w:pPr>
      <w:r>
        <w:t>Now want to briefly consider how such diodes emit light</w:t>
      </w:r>
      <w:r w:rsidR="00A1703D">
        <w:t>, how they are used in solar cells, etc</w:t>
      </w:r>
      <w:r>
        <w:t xml:space="preserve">.  </w:t>
      </w:r>
      <w:r w:rsidR="00A1703D">
        <w:t>Maybe I’ll do MOSFETs too?  Maybe not.</w:t>
      </w:r>
    </w:p>
    <w:p w14:paraId="00B98D83" w14:textId="77777777" w:rsidR="00A1703D" w:rsidRDefault="00A1703D" w:rsidP="006B1B8C">
      <w:pPr>
        <w:pStyle w:val="NoSpacing"/>
      </w:pPr>
    </w:p>
    <w:p w14:paraId="03603D6C" w14:textId="03AA3DB9" w:rsidR="00A1703D" w:rsidRPr="00A1703D" w:rsidRDefault="00A1703D" w:rsidP="006B1B8C">
      <w:pPr>
        <w:pStyle w:val="NoSpacing"/>
        <w:rPr>
          <w:b/>
          <w:sz w:val="28"/>
          <w:szCs w:val="28"/>
        </w:rPr>
      </w:pPr>
      <w:r w:rsidRPr="00A1703D">
        <w:rPr>
          <w:b/>
          <w:sz w:val="28"/>
          <w:szCs w:val="28"/>
        </w:rPr>
        <w:t>L</w:t>
      </w:r>
      <w:r>
        <w:rPr>
          <w:b/>
          <w:sz w:val="28"/>
          <w:szCs w:val="28"/>
        </w:rPr>
        <w:t xml:space="preserve">ight </w:t>
      </w:r>
      <w:r w:rsidRPr="00A1703D">
        <w:rPr>
          <w:b/>
          <w:sz w:val="28"/>
          <w:szCs w:val="28"/>
        </w:rPr>
        <w:t>E</w:t>
      </w:r>
      <w:r>
        <w:rPr>
          <w:b/>
          <w:sz w:val="28"/>
          <w:szCs w:val="28"/>
        </w:rPr>
        <w:t xml:space="preserve">mitting </w:t>
      </w:r>
      <w:r w:rsidRPr="00A1703D">
        <w:rPr>
          <w:b/>
          <w:sz w:val="28"/>
          <w:szCs w:val="28"/>
        </w:rPr>
        <w:t>D</w:t>
      </w:r>
      <w:r>
        <w:rPr>
          <w:b/>
          <w:sz w:val="28"/>
          <w:szCs w:val="28"/>
        </w:rPr>
        <w:t>iode</w:t>
      </w:r>
      <w:r w:rsidRPr="00A1703D">
        <w:rPr>
          <w:b/>
          <w:sz w:val="28"/>
          <w:szCs w:val="28"/>
        </w:rPr>
        <w:t>s</w:t>
      </w:r>
    </w:p>
    <w:p w14:paraId="56A062BF" w14:textId="69768885" w:rsidR="008A642C" w:rsidRDefault="00554BC7" w:rsidP="006B1B8C">
      <w:pPr>
        <w:pStyle w:val="NoSpacing"/>
      </w:pPr>
      <w:r>
        <w:t xml:space="preserve">So </w:t>
      </w:r>
      <w:r w:rsidR="00226330">
        <w:t>let’s go</w:t>
      </w:r>
      <w:r>
        <w:t xml:space="preserve"> back to our </w:t>
      </w:r>
      <w:r w:rsidR="00772CAA">
        <w:t xml:space="preserve">pn junction with a battery attached, as before, in the forward direction.  </w:t>
      </w:r>
    </w:p>
    <w:p w14:paraId="09B9B20B" w14:textId="77777777" w:rsidR="00554BC7" w:rsidRDefault="00554BC7" w:rsidP="006B1B8C">
      <w:pPr>
        <w:pStyle w:val="NoSpacing"/>
      </w:pPr>
    </w:p>
    <w:p w14:paraId="1434305B" w14:textId="306888F5" w:rsidR="00554BC7" w:rsidRDefault="00554BC7" w:rsidP="006B1B8C">
      <w:pPr>
        <w:pStyle w:val="NoSpacing"/>
      </w:pPr>
      <w:r w:rsidRPr="00697ADE">
        <w:rPr>
          <w:noProof/>
        </w:rPr>
        <w:drawing>
          <wp:inline distT="0" distB="0" distL="0" distR="0" wp14:anchorId="355AFC97" wp14:editId="391E8826">
            <wp:extent cx="5701145" cy="2798766"/>
            <wp:effectExtent l="0" t="0" r="0" b="1905"/>
            <wp:docPr id="1" name="Picture 1" descr="Histo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istogram&#10;&#10;Description automatically generated with medium confidence"/>
                    <pic:cNvPicPr/>
                  </pic:nvPicPr>
                  <pic:blipFill>
                    <a:blip r:embed="rId5"/>
                    <a:stretch>
                      <a:fillRect/>
                    </a:stretch>
                  </pic:blipFill>
                  <pic:spPr>
                    <a:xfrm>
                      <a:off x="0" y="0"/>
                      <a:ext cx="5710494" cy="2803356"/>
                    </a:xfrm>
                    <a:prstGeom prst="rect">
                      <a:avLst/>
                    </a:prstGeom>
                  </pic:spPr>
                </pic:pic>
              </a:graphicData>
            </a:graphic>
          </wp:inline>
        </w:drawing>
      </w:r>
    </w:p>
    <w:p w14:paraId="11562224" w14:textId="77777777" w:rsidR="00554BC7" w:rsidRPr="00CF7738" w:rsidRDefault="00554BC7" w:rsidP="006B1B8C">
      <w:pPr>
        <w:pStyle w:val="NoSpacing"/>
      </w:pPr>
    </w:p>
    <w:p w14:paraId="14C3B678" w14:textId="2F979E2A" w:rsidR="006B1B8C" w:rsidRPr="001277EF" w:rsidRDefault="00772CAA" w:rsidP="006B1B8C">
      <w:pPr>
        <w:pStyle w:val="NoSpacing"/>
      </w:pPr>
      <w:r>
        <w:t xml:space="preserve">And recall our formulas for the </w:t>
      </w:r>
      <w:r w:rsidR="008C34EC">
        <w:t xml:space="preserve">steady state </w:t>
      </w:r>
      <w:r>
        <w:t xml:space="preserve">current densities in the conduction and valence bands. </w:t>
      </w:r>
    </w:p>
    <w:p w14:paraId="7E052D7D" w14:textId="56A1F185" w:rsidR="00277685" w:rsidRDefault="00277685" w:rsidP="00E15917">
      <w:pPr>
        <w:pStyle w:val="NoSpacing"/>
      </w:pPr>
    </w:p>
    <w:p w14:paraId="0188CA71" w14:textId="5C68983B" w:rsidR="00277685" w:rsidRDefault="008C34EC" w:rsidP="00E15917">
      <w:pPr>
        <w:pStyle w:val="NoSpacing"/>
      </w:pPr>
      <w:r w:rsidRPr="00746D97">
        <w:rPr>
          <w:position w:val="-62"/>
        </w:rPr>
        <w:object w:dxaOrig="2500" w:dyaOrig="1359" w14:anchorId="567858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68.75pt" o:ole="" filled="t" fillcolor="#cfc">
            <v:imagedata r:id="rId6" o:title=""/>
          </v:shape>
          <o:OLEObject Type="Embed" ProgID="Equation.DSMT4" ShapeID="_x0000_i1025" DrawAspect="Content" ObjectID="_1753217448" r:id="rId7"/>
        </w:object>
      </w:r>
      <w:r w:rsidR="00226330">
        <w:tab/>
      </w:r>
      <w:r w:rsidR="00226330">
        <w:tab/>
      </w:r>
      <w:r w:rsidR="00226330">
        <w:tab/>
      </w:r>
      <w:r w:rsidRPr="00277685">
        <w:rPr>
          <w:position w:val="-70"/>
        </w:rPr>
        <w:object w:dxaOrig="1920" w:dyaOrig="1520" w14:anchorId="56346FD2">
          <v:shape id="_x0000_i1026" type="#_x0000_t75" style="width:98.2pt;height:78pt" o:ole="" filled="t" fillcolor="#cfc">
            <v:imagedata r:id="rId8" o:title=""/>
          </v:shape>
          <o:OLEObject Type="Embed" ProgID="Equation.DSMT4" ShapeID="_x0000_i1026" DrawAspect="Content" ObjectID="_1753217449" r:id="rId9"/>
        </w:object>
      </w:r>
    </w:p>
    <w:p w14:paraId="3C0948C7" w14:textId="4B39DEEC" w:rsidR="001277EF" w:rsidRDefault="001277EF" w:rsidP="00E15917">
      <w:pPr>
        <w:pStyle w:val="NoSpacing"/>
      </w:pPr>
    </w:p>
    <w:p w14:paraId="33E81DBD" w14:textId="27F95041" w:rsidR="00226330" w:rsidRDefault="00277685" w:rsidP="00226330">
      <w:pPr>
        <w:pStyle w:val="NoSpacing"/>
      </w:pPr>
      <w:r>
        <w:t>where</w:t>
      </w:r>
      <w:r w:rsidR="008A642C">
        <w:t xml:space="preserve"> n</w:t>
      </w:r>
      <w:r w:rsidR="008A642C">
        <w:rPr>
          <w:vertAlign w:val="subscript"/>
        </w:rPr>
        <w:t>c</w:t>
      </w:r>
      <w:r w:rsidR="008A642C">
        <w:t xml:space="preserve"> is density of electrons in conduction band, p</w:t>
      </w:r>
      <w:r w:rsidR="008A642C">
        <w:rPr>
          <w:vertAlign w:val="subscript"/>
        </w:rPr>
        <w:t>v</w:t>
      </w:r>
      <w:r w:rsidR="008A642C">
        <w:t xml:space="preserve"> is density of holes in valence band, and where</w:t>
      </w:r>
      <w:r>
        <w:t xml:space="preserve"> n</w:t>
      </w:r>
      <w:r>
        <w:rPr>
          <w:vertAlign w:val="subscript"/>
        </w:rPr>
        <w:t>c</w:t>
      </w:r>
      <w:r>
        <w:rPr>
          <w:vertAlign w:val="superscript"/>
        </w:rPr>
        <w:t>(0)</w:t>
      </w:r>
      <w:r w:rsidR="008A642C">
        <w:t xml:space="preserve">, </w:t>
      </w:r>
      <w:r>
        <w:t>p</w:t>
      </w:r>
      <w:r>
        <w:rPr>
          <w:vertAlign w:val="subscript"/>
        </w:rPr>
        <w:t>v</w:t>
      </w:r>
      <w:r>
        <w:rPr>
          <w:vertAlign w:val="superscript"/>
        </w:rPr>
        <w:t>(0)</w:t>
      </w:r>
      <w:r>
        <w:t xml:space="preserve"> are </w:t>
      </w:r>
      <w:r w:rsidR="00226330">
        <w:t>the equilibrium distributions, displayed below</w:t>
      </w:r>
      <w:r w:rsidR="008A642C">
        <w:rPr>
          <w:rFonts w:ascii="Calibri" w:hAnsi="Calibri" w:cs="Calibri"/>
        </w:rPr>
        <w:t xml:space="preserve">, and where </w:t>
      </w:r>
      <w:r w:rsidR="008A642C" w:rsidRPr="008A642C">
        <w:rPr>
          <w:rFonts w:ascii="Calibri" w:hAnsi="Calibri" w:cs="Calibri"/>
          <w:b/>
        </w:rPr>
        <w:t>j</w:t>
      </w:r>
      <w:r w:rsidR="008A642C">
        <w:rPr>
          <w:rFonts w:ascii="Calibri" w:hAnsi="Calibri" w:cs="Calibri"/>
          <w:vertAlign w:val="subscript"/>
        </w:rPr>
        <w:t>c,v</w:t>
      </w:r>
      <w:r w:rsidR="008A642C">
        <w:rPr>
          <w:rFonts w:ascii="Calibri" w:hAnsi="Calibri" w:cs="Calibri"/>
        </w:rPr>
        <w:t xml:space="preserve"> is the current density in the conduction and valence bands.</w:t>
      </w:r>
      <w:r w:rsidR="00746D97">
        <w:rPr>
          <w:rFonts w:ascii="Calibri" w:hAnsi="Calibri" w:cs="Calibri"/>
        </w:rPr>
        <w:t xml:space="preserve">  </w:t>
      </w:r>
      <w:r w:rsidR="00226330">
        <w:rPr>
          <w:rFonts w:ascii="Calibri" w:hAnsi="Calibri" w:cs="Calibri"/>
        </w:rPr>
        <w:t xml:space="preserve"> </w:t>
      </w:r>
    </w:p>
    <w:p w14:paraId="0E43ABC8" w14:textId="3DE2C7AE" w:rsidR="00F02F6B" w:rsidRDefault="00F02F6B" w:rsidP="00E15917">
      <w:pPr>
        <w:pStyle w:val="NoSpacing"/>
      </w:pPr>
    </w:p>
    <w:p w14:paraId="14D655B8" w14:textId="32B2020A" w:rsidR="00935A5C" w:rsidRDefault="00772CAA" w:rsidP="00E15917">
      <w:pPr>
        <w:pStyle w:val="NoSpacing"/>
      </w:pPr>
      <w:r w:rsidRPr="00772CAA">
        <w:rPr>
          <w:noProof/>
        </w:rPr>
        <w:lastRenderedPageBreak/>
        <w:drawing>
          <wp:inline distT="0" distB="0" distL="0" distR="0" wp14:anchorId="720518CA" wp14:editId="4894F172">
            <wp:extent cx="5631668" cy="1844200"/>
            <wp:effectExtent l="0" t="0" r="7620" b="3810"/>
            <wp:docPr id="2" name="Picture 2"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with medium confidence"/>
                    <pic:cNvPicPr/>
                  </pic:nvPicPr>
                  <pic:blipFill>
                    <a:blip r:embed="rId10"/>
                    <a:stretch>
                      <a:fillRect/>
                    </a:stretch>
                  </pic:blipFill>
                  <pic:spPr>
                    <a:xfrm>
                      <a:off x="0" y="0"/>
                      <a:ext cx="5631668" cy="1844200"/>
                    </a:xfrm>
                    <a:prstGeom prst="rect">
                      <a:avLst/>
                    </a:prstGeom>
                  </pic:spPr>
                </pic:pic>
              </a:graphicData>
            </a:graphic>
          </wp:inline>
        </w:drawing>
      </w:r>
    </w:p>
    <w:p w14:paraId="03F0B0E4" w14:textId="43BED9EB" w:rsidR="00116431" w:rsidRDefault="00116431" w:rsidP="00E15917">
      <w:pPr>
        <w:pStyle w:val="NoSpacing"/>
      </w:pPr>
    </w:p>
    <w:p w14:paraId="6C7CB643" w14:textId="151CADDC" w:rsidR="00116431" w:rsidRDefault="00226330" w:rsidP="00E15917">
      <w:pPr>
        <w:pStyle w:val="NoSpacing"/>
      </w:pPr>
      <w:r>
        <w:t xml:space="preserve">And </w:t>
      </w:r>
      <w:r w:rsidR="00937D20">
        <w:t>here</w:t>
      </w:r>
      <w:r>
        <w:t xml:space="preserve"> is the current we got: </w:t>
      </w:r>
    </w:p>
    <w:p w14:paraId="5FE03237" w14:textId="77777777" w:rsidR="00226330" w:rsidRDefault="00226330" w:rsidP="00E15917">
      <w:pPr>
        <w:pStyle w:val="NoSpacing"/>
      </w:pPr>
    </w:p>
    <w:p w14:paraId="06B8982A" w14:textId="2A65433B" w:rsidR="00910859" w:rsidRDefault="00910859" w:rsidP="00E15917">
      <w:pPr>
        <w:pStyle w:val="NoSpacing"/>
      </w:pPr>
      <w:r w:rsidRPr="004510A0">
        <w:rPr>
          <w:position w:val="-40"/>
        </w:rPr>
        <w:object w:dxaOrig="3620" w:dyaOrig="920" w14:anchorId="72B24352">
          <v:shape id="_x0000_i1027" type="#_x0000_t75" style="width:181.1pt;height:45.25pt" o:ole="" filled="t" fillcolor="#cfc">
            <v:imagedata r:id="rId11" o:title=""/>
          </v:shape>
          <o:OLEObject Type="Embed" ProgID="Equation.DSMT4" ShapeID="_x0000_i1027" DrawAspect="Content" ObjectID="_1753217450" r:id="rId12"/>
        </w:object>
      </w:r>
    </w:p>
    <w:p w14:paraId="61143830" w14:textId="77777777" w:rsidR="00910859" w:rsidRDefault="00910859" w:rsidP="00E15917">
      <w:pPr>
        <w:pStyle w:val="NoSpacing"/>
      </w:pPr>
    </w:p>
    <w:p w14:paraId="59B7E6C6" w14:textId="1CFECC72" w:rsidR="00910859" w:rsidRDefault="00937D20" w:rsidP="00E15917">
      <w:pPr>
        <w:pStyle w:val="NoSpacing"/>
      </w:pPr>
      <w:r>
        <w:t xml:space="preserve">Okay anyway, so </w:t>
      </w:r>
      <w:r w:rsidR="00226330">
        <w:t>when we apply an electric field</w:t>
      </w:r>
      <w:r>
        <w:t xml:space="preserve"> (battery)</w:t>
      </w:r>
      <w:r w:rsidR="00226330">
        <w:t xml:space="preserve"> to our diode, the electric field will impart energy to the electrons/holes</w:t>
      </w:r>
      <w:r w:rsidR="00CC1D5B">
        <w:t xml:space="preserve"> – to accelerate them or to bump them up from valence to conduction band</w:t>
      </w:r>
      <w:r w:rsidR="00226330">
        <w:t xml:space="preserve">, and this energy is dissipated via scattering (quantified via </w:t>
      </w:r>
      <w:r w:rsidR="00226330">
        <w:rPr>
          <w:rFonts w:ascii="Calibri" w:hAnsi="Calibri" w:cs="Calibri"/>
        </w:rPr>
        <w:t>τ</w:t>
      </w:r>
      <w:r w:rsidR="00226330">
        <w:rPr>
          <w:vertAlign w:val="subscript"/>
        </w:rPr>
        <w:t>sc</w:t>
      </w:r>
      <w:r w:rsidR="00226330">
        <w:t xml:space="preserve">), but also by electrons dropping out of the conduction band and into the valence band (quantified via </w:t>
      </w:r>
      <w:r w:rsidR="00226330">
        <w:rPr>
          <w:rFonts w:ascii="Calibri" w:hAnsi="Calibri" w:cs="Calibri"/>
        </w:rPr>
        <w:t>τ</w:t>
      </w:r>
      <w:r w:rsidR="00226330">
        <w:rPr>
          <w:vertAlign w:val="subscript"/>
        </w:rPr>
        <w:t>gr</w:t>
      </w:r>
      <w:r w:rsidR="00226330">
        <w:t xml:space="preserve">).  The former process will transform the energy acquired by the electric field into heat, while the latter will transform it into light, of frequency roughly equal to f = </w:t>
      </w:r>
      <w:r w:rsidR="00C00A3F">
        <w:t>E</w:t>
      </w:r>
      <w:r w:rsidR="00C00A3F">
        <w:rPr>
          <w:vertAlign w:val="subscript"/>
        </w:rPr>
        <w:t>g</w:t>
      </w:r>
      <w:r w:rsidR="00226330">
        <w:t>/h, where E</w:t>
      </w:r>
      <w:r w:rsidR="00226330">
        <w:rPr>
          <w:vertAlign w:val="subscript"/>
        </w:rPr>
        <w:t>g</w:t>
      </w:r>
      <w:r w:rsidR="00226330">
        <w:t xml:space="preserve"> is the band gap energy.  We can see that </w:t>
      </w:r>
      <w:r w:rsidR="00A53825">
        <w:t xml:space="preserve">this latter process will only occur within the depletion + diffusion zone, since only there is </w:t>
      </w:r>
      <w:r>
        <w:t>(</w:t>
      </w:r>
      <w:r w:rsidR="00A53825">
        <w:t>n – n</w:t>
      </w:r>
      <w:r w:rsidR="00A53825">
        <w:rPr>
          <w:vertAlign w:val="subscript"/>
        </w:rPr>
        <w:t>c</w:t>
      </w:r>
      <w:r w:rsidR="00A53825">
        <w:rPr>
          <w:vertAlign w:val="superscript"/>
        </w:rPr>
        <w:t>(0)</w:t>
      </w:r>
      <w:r>
        <w:t>)/</w:t>
      </w:r>
      <w:r>
        <w:rPr>
          <w:rFonts w:ascii="Calibri" w:hAnsi="Calibri" w:cs="Calibri"/>
        </w:rPr>
        <w:t>τ</w:t>
      </w:r>
      <w:r>
        <w:rPr>
          <w:vertAlign w:val="subscript"/>
        </w:rPr>
        <w:t>gr</w:t>
      </w:r>
      <w:r>
        <w:rPr>
          <w:vertAlign w:val="superscript"/>
        </w:rPr>
        <w:t>c</w:t>
      </w:r>
      <w:r w:rsidR="00A53825">
        <w:t xml:space="preserve"> or </w:t>
      </w:r>
      <w:r>
        <w:t>(</w:t>
      </w:r>
      <w:r w:rsidR="00A53825">
        <w:t>p – p</w:t>
      </w:r>
      <w:r w:rsidR="00A53825">
        <w:rPr>
          <w:vertAlign w:val="subscript"/>
        </w:rPr>
        <w:t>v</w:t>
      </w:r>
      <w:r w:rsidR="00A53825">
        <w:rPr>
          <w:vertAlign w:val="superscript"/>
        </w:rPr>
        <w:t>(0)</w:t>
      </w:r>
      <w:r>
        <w:t>)/</w:t>
      </w:r>
      <w:r>
        <w:rPr>
          <w:rFonts w:ascii="Calibri" w:hAnsi="Calibri" w:cs="Calibri"/>
        </w:rPr>
        <w:t>τ</w:t>
      </w:r>
      <w:r>
        <w:rPr>
          <w:vertAlign w:val="subscript"/>
        </w:rPr>
        <w:t>gr</w:t>
      </w:r>
      <w:r>
        <w:rPr>
          <w:vertAlign w:val="superscript"/>
        </w:rPr>
        <w:t>v</w:t>
      </w:r>
      <w:r w:rsidR="00A53825">
        <w:t xml:space="preserve"> signficiant.  </w:t>
      </w:r>
    </w:p>
    <w:p w14:paraId="5F687439" w14:textId="77777777" w:rsidR="00937D20" w:rsidRDefault="00937D20" w:rsidP="00E15917">
      <w:pPr>
        <w:pStyle w:val="NoSpacing"/>
      </w:pPr>
    </w:p>
    <w:p w14:paraId="74644C20" w14:textId="036FB7FA" w:rsidR="00E0304B" w:rsidRDefault="00937D20" w:rsidP="00E15917">
      <w:pPr>
        <w:pStyle w:val="NoSpacing"/>
      </w:pPr>
      <w:r>
        <w:t>On a practical note, should mention that it can be difficult to see the light emitted from the diode.  If E</w:t>
      </w:r>
      <w:r>
        <w:rPr>
          <w:vertAlign w:val="subscript"/>
        </w:rPr>
        <w:t>g</w:t>
      </w:r>
      <w:r>
        <w:t xml:space="preserve">/h is not in the visible spectrum, then of course you won’t see it.  But even if it is, a lot of the light that would get emitted from the depletion zone tends to get reflected back into the depletion zone, and reabsorbed eventually because the index of refraction of the homoegneous zone is higher than that of the depletion zone.  </w:t>
      </w:r>
      <w:r w:rsidR="00473FFF">
        <w:t xml:space="preserve">Homogeneous zone has higher index of refraction, due to larger polarizability, say, or due to larger number of mobile electrons.  </w:t>
      </w:r>
      <w:r>
        <w:t>So one has</w:t>
      </w:r>
      <w:r w:rsidR="00E0304B">
        <w:t xml:space="preserve"> to make</w:t>
      </w:r>
      <w:r>
        <w:t xml:space="preserve"> one end of the</w:t>
      </w:r>
      <w:r w:rsidR="00E0304B">
        <w:t xml:space="preserve"> diode small so photons </w:t>
      </w:r>
      <w:r w:rsidR="00473FFF">
        <w:t>have better chance of transmitting through</w:t>
      </w:r>
      <w:r w:rsidR="00E0304B">
        <w:t xml:space="preserve">.  </w:t>
      </w:r>
    </w:p>
    <w:p w14:paraId="31FBD460" w14:textId="77777777" w:rsidR="00337723" w:rsidRDefault="00337723" w:rsidP="00E15917">
      <w:pPr>
        <w:pStyle w:val="NoSpacing"/>
      </w:pPr>
    </w:p>
    <w:p w14:paraId="56381262" w14:textId="533F61EF" w:rsidR="00337723" w:rsidRPr="00A1703D" w:rsidRDefault="00A1703D" w:rsidP="00E15917">
      <w:pPr>
        <w:pStyle w:val="NoSpacing"/>
        <w:rPr>
          <w:b/>
          <w:sz w:val="28"/>
          <w:szCs w:val="28"/>
        </w:rPr>
      </w:pPr>
      <w:r w:rsidRPr="00A1703D">
        <w:rPr>
          <w:b/>
          <w:sz w:val="28"/>
          <w:szCs w:val="28"/>
        </w:rPr>
        <w:t>Solar Cells</w:t>
      </w:r>
    </w:p>
    <w:p w14:paraId="3D2522C6" w14:textId="1D7B8680" w:rsidR="00A1703D" w:rsidRDefault="00D16A78" w:rsidP="00E15917">
      <w:pPr>
        <w:pStyle w:val="NoSpacing"/>
      </w:pPr>
      <w:r>
        <w:t>A solar cell is basically an LED in revese.  So</w:t>
      </w:r>
      <w:r w:rsidR="00A1703D">
        <w:t xml:space="preserve"> consider the pn junction sans battery.  </w:t>
      </w:r>
    </w:p>
    <w:p w14:paraId="3ED4B962" w14:textId="77777777" w:rsidR="00A1703D" w:rsidRDefault="00A1703D" w:rsidP="00E15917">
      <w:pPr>
        <w:pStyle w:val="NoSpacing"/>
      </w:pPr>
    </w:p>
    <w:p w14:paraId="736AC295" w14:textId="61B7BD19" w:rsidR="00A1703D" w:rsidRDefault="00A1703D" w:rsidP="00E15917">
      <w:pPr>
        <w:pStyle w:val="NoSpacing"/>
      </w:pPr>
      <w:r w:rsidRPr="00697ADE">
        <w:rPr>
          <w:noProof/>
        </w:rPr>
        <w:lastRenderedPageBreak/>
        <w:drawing>
          <wp:inline distT="0" distB="0" distL="0" distR="0" wp14:anchorId="60DE594C" wp14:editId="1C278A6C">
            <wp:extent cx="6220691" cy="2308834"/>
            <wp:effectExtent l="0" t="0" r="0" b="0"/>
            <wp:docPr id="3" name="Picture 3"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with medium confidence"/>
                    <pic:cNvPicPr/>
                  </pic:nvPicPr>
                  <pic:blipFill>
                    <a:blip r:embed="rId13"/>
                    <a:stretch>
                      <a:fillRect/>
                    </a:stretch>
                  </pic:blipFill>
                  <pic:spPr>
                    <a:xfrm>
                      <a:off x="0" y="0"/>
                      <a:ext cx="6274058" cy="2328641"/>
                    </a:xfrm>
                    <a:prstGeom prst="rect">
                      <a:avLst/>
                    </a:prstGeom>
                  </pic:spPr>
                </pic:pic>
              </a:graphicData>
            </a:graphic>
          </wp:inline>
        </w:drawing>
      </w:r>
    </w:p>
    <w:p w14:paraId="7097D28E" w14:textId="77777777" w:rsidR="00A1703D" w:rsidRDefault="00A1703D" w:rsidP="00E15917">
      <w:pPr>
        <w:pStyle w:val="NoSpacing"/>
      </w:pPr>
    </w:p>
    <w:p w14:paraId="581B6FE1" w14:textId="5DA6C44E" w:rsidR="008C34EC" w:rsidRDefault="00D16A78" w:rsidP="008C34EC">
      <w:pPr>
        <w:pStyle w:val="NoSpacing"/>
      </w:pPr>
      <w:r>
        <w:t>T</w:t>
      </w:r>
      <w:r w:rsidR="00BD6E42">
        <w:t xml:space="preserve">hinking about the current in the </w:t>
      </w:r>
      <w:r w:rsidR="00A1703D" w:rsidRPr="00A1703D">
        <w:rPr>
          <w:rFonts w:ascii="Calibri" w:hAnsi="Calibri" w:cs="Calibri"/>
          <w:b/>
        </w:rPr>
        <w:t xml:space="preserve">first </w:t>
      </w:r>
      <w:r w:rsidR="00A1703D" w:rsidRPr="00A1703D">
        <w:rPr>
          <w:b/>
        </w:rPr>
        <w:t>way</w:t>
      </w:r>
      <w:r w:rsidR="00A1703D">
        <w:t xml:space="preserve"> (see last file</w:t>
      </w:r>
      <w:r>
        <w:t xml:space="preserve"> j</w:t>
      </w:r>
      <w:r>
        <w:rPr>
          <w:vertAlign w:val="subscript"/>
        </w:rPr>
        <w:t>gen</w:t>
      </w:r>
      <w:r>
        <w:t xml:space="preserve"> </w:t>
      </w:r>
      <w:r w:rsidR="00CD39DB">
        <w:t>~ j</w:t>
      </w:r>
      <w:r w:rsidR="00CD39DB">
        <w:rPr>
          <w:vertAlign w:val="subscript"/>
        </w:rPr>
        <w:t>drift</w:t>
      </w:r>
      <w:r w:rsidR="00CD39DB">
        <w:t xml:space="preserve"> </w:t>
      </w:r>
      <w:r>
        <w:t>and j</w:t>
      </w:r>
      <w:r>
        <w:rPr>
          <w:vertAlign w:val="subscript"/>
        </w:rPr>
        <w:t>rec</w:t>
      </w:r>
      <w:r w:rsidR="00CD39DB">
        <w:t xml:space="preserve"> ~ j</w:t>
      </w:r>
      <w:r w:rsidR="00CD39DB">
        <w:rPr>
          <w:vertAlign w:val="subscript"/>
        </w:rPr>
        <w:t>diff</w:t>
      </w:r>
      <w:r w:rsidR="00A1703D">
        <w:t>)</w:t>
      </w:r>
      <w:r w:rsidR="004825C0">
        <w:t>,</w:t>
      </w:r>
      <w:r w:rsidR="00A1703D">
        <w:t xml:space="preserve"> no net current will flow </w:t>
      </w:r>
      <w:r w:rsidR="00BD6E42">
        <w:t xml:space="preserve">w/o light </w:t>
      </w:r>
      <w:r>
        <w:t xml:space="preserve">impinging on the N guy </w:t>
      </w:r>
      <w:r w:rsidR="00A1703D">
        <w:t>as</w:t>
      </w:r>
      <w:r w:rsidR="009B2BB7">
        <w:t>, in equilibrium,</w:t>
      </w:r>
      <w:r w:rsidR="00A1703D">
        <w:t xml:space="preserve"> the </w:t>
      </w:r>
      <w:r w:rsidR="004825C0">
        <w:t xml:space="preserve">diffusion current of </w:t>
      </w:r>
      <w:r w:rsidR="00A1703D">
        <w:t>thermal</w:t>
      </w:r>
      <w:r w:rsidR="004825C0">
        <w:t>ly</w:t>
      </w:r>
      <w:r w:rsidR="00A1703D">
        <w:t xml:space="preserve"> excitat</w:t>
      </w:r>
      <w:r w:rsidR="004825C0">
        <w:t xml:space="preserve">ed </w:t>
      </w:r>
      <w:r w:rsidR="00A1703D">
        <w:t xml:space="preserve">holes </w:t>
      </w:r>
      <w:r w:rsidR="004825C0">
        <w:t xml:space="preserve">going </w:t>
      </w:r>
      <w:r w:rsidR="00A1703D">
        <w:t>over the potential barrier (from p to n) is canceled by the</w:t>
      </w:r>
      <w:r w:rsidR="004825C0">
        <w:t xml:space="preserve"> drift current of </w:t>
      </w:r>
      <w:r w:rsidR="00A1703D">
        <w:t xml:space="preserve">holes being dragged </w:t>
      </w:r>
      <w:r w:rsidR="004825C0">
        <w:t>down</w:t>
      </w:r>
      <w:r w:rsidR="00A1703D">
        <w:t xml:space="preserve"> the barrier</w:t>
      </w:r>
      <w:r w:rsidR="00F15E71">
        <w:t xml:space="preserve"> by </w:t>
      </w:r>
      <w:r w:rsidR="00F15E71">
        <w:rPr>
          <w:rFonts w:ascii="Calibri" w:hAnsi="Calibri" w:cs="Calibri"/>
        </w:rPr>
        <w:t>φ</w:t>
      </w:r>
      <w:r w:rsidR="00A1703D">
        <w:t xml:space="preserve"> (from n to p).  And similarly for electrons.  But if we shine light on </w:t>
      </w:r>
      <w:r w:rsidR="00A1703D" w:rsidRPr="008D6A97">
        <w:t xml:space="preserve">the N guy, then this can excite electrons from the valence band into the conduction band.  </w:t>
      </w:r>
      <w:r w:rsidR="004825C0">
        <w:t xml:space="preserve">So what happens then? </w:t>
      </w:r>
      <w:r w:rsidR="008C34EC">
        <w:t xml:space="preserve"> Well recall our formula for the currents,</w:t>
      </w:r>
    </w:p>
    <w:p w14:paraId="62010539" w14:textId="77777777" w:rsidR="008C34EC" w:rsidRDefault="008C34EC" w:rsidP="008C34EC">
      <w:pPr>
        <w:pStyle w:val="NoSpacing"/>
      </w:pPr>
    </w:p>
    <w:p w14:paraId="10424ABF" w14:textId="408701D5" w:rsidR="008C34EC" w:rsidRDefault="00B665DF" w:rsidP="008C34EC">
      <w:pPr>
        <w:pStyle w:val="NoSpacing"/>
      </w:pPr>
      <w:r w:rsidRPr="001748BA">
        <w:rPr>
          <w:position w:val="-62"/>
        </w:rPr>
        <w:object w:dxaOrig="2460" w:dyaOrig="1359" w14:anchorId="0189C6CE">
          <v:shape id="_x0000_i1028" type="#_x0000_t75" style="width:123.25pt;height:68.2pt" o:ole="">
            <v:imagedata r:id="rId14" o:title=""/>
          </v:shape>
          <o:OLEObject Type="Embed" ProgID="Equation.DSMT4" ShapeID="_x0000_i1028" DrawAspect="Content" ObjectID="_1753217451" r:id="rId15"/>
        </w:object>
      </w:r>
    </w:p>
    <w:p w14:paraId="26F0B255" w14:textId="77777777" w:rsidR="008C34EC" w:rsidRDefault="008C34EC" w:rsidP="008C34EC">
      <w:pPr>
        <w:pStyle w:val="NoSpacing"/>
      </w:pPr>
    </w:p>
    <w:p w14:paraId="17C07635" w14:textId="06DC3185" w:rsidR="004825C0" w:rsidRDefault="008C34EC" w:rsidP="00B665DF">
      <w:pPr>
        <w:pStyle w:val="NoSpacing"/>
        <w:rPr>
          <w:rFonts w:ascii="Calibri" w:hAnsi="Calibri" w:cs="Calibri"/>
        </w:rPr>
      </w:pPr>
      <w:r>
        <w:rPr>
          <w:rFonts w:ascii="Calibri" w:hAnsi="Calibri" w:cs="Calibri"/>
        </w:rPr>
        <w:t xml:space="preserve">When we bump an </w:t>
      </w:r>
      <w:r w:rsidR="00CD39DB">
        <w:rPr>
          <w:rFonts w:ascii="Calibri" w:hAnsi="Calibri" w:cs="Calibri"/>
        </w:rPr>
        <w:t xml:space="preserve">N </w:t>
      </w:r>
      <w:r>
        <w:rPr>
          <w:rFonts w:ascii="Calibri" w:hAnsi="Calibri" w:cs="Calibri"/>
        </w:rPr>
        <w:t>electron into the conduction band, we are increasing</w:t>
      </w:r>
      <w:r w:rsidR="008977E8">
        <w:rPr>
          <w:rFonts w:ascii="Calibri" w:hAnsi="Calibri" w:cs="Calibri"/>
        </w:rPr>
        <w:t xml:space="preserve"> p</w:t>
      </w:r>
      <w:r w:rsidR="008977E8">
        <w:rPr>
          <w:rFonts w:ascii="Calibri" w:hAnsi="Calibri" w:cs="Calibri"/>
          <w:vertAlign w:val="subscript"/>
        </w:rPr>
        <w:t>v</w:t>
      </w:r>
      <w:r w:rsidR="008977E8">
        <w:rPr>
          <w:rFonts w:ascii="Calibri" w:hAnsi="Calibri" w:cs="Calibri"/>
        </w:rPr>
        <w:t xml:space="preserve">, </w:t>
      </w:r>
      <w:r w:rsidR="00D16A78">
        <w:rPr>
          <w:rFonts w:ascii="Calibri" w:hAnsi="Calibri" w:cs="Calibri"/>
        </w:rPr>
        <w:t>and</w:t>
      </w:r>
      <w:r w:rsidR="008977E8">
        <w:rPr>
          <w:rFonts w:ascii="Calibri" w:hAnsi="Calibri" w:cs="Calibri"/>
        </w:rPr>
        <w:t xml:space="preserve"> </w:t>
      </w:r>
      <w:r w:rsidR="00D16A78">
        <w:rPr>
          <w:rFonts w:ascii="Calibri" w:hAnsi="Calibri" w:cs="Calibri"/>
        </w:rPr>
        <w:t>visually it would seem</w:t>
      </w:r>
      <w:r w:rsidR="008977E8">
        <w:rPr>
          <w:rFonts w:ascii="Calibri" w:hAnsi="Calibri" w:cs="Calibri"/>
        </w:rPr>
        <w:t xml:space="preserve">, also decreasing </w:t>
      </w:r>
      <w:r w:rsidR="008977E8">
        <w:rPr>
          <w:rFonts w:ascii="Cambria Math" w:hAnsi="Cambria Math" w:cs="Calibri"/>
        </w:rPr>
        <w:t>∇</w:t>
      </w:r>
      <w:r w:rsidR="008977E8">
        <w:rPr>
          <w:rFonts w:ascii="Calibri" w:hAnsi="Calibri" w:cs="Calibri"/>
        </w:rPr>
        <w:t>p</w:t>
      </w:r>
      <w:r w:rsidR="008977E8">
        <w:rPr>
          <w:rFonts w:ascii="Calibri" w:hAnsi="Calibri" w:cs="Calibri"/>
          <w:vertAlign w:val="subscript"/>
        </w:rPr>
        <w:t>v</w:t>
      </w:r>
      <w:r w:rsidR="008977E8">
        <w:rPr>
          <w:rFonts w:ascii="Calibri" w:hAnsi="Calibri" w:cs="Calibri"/>
        </w:rPr>
        <w:t xml:space="preserve"> across the depletion zone.  The increase in p</w:t>
      </w:r>
      <w:r w:rsidR="008977E8">
        <w:rPr>
          <w:rFonts w:ascii="Calibri" w:hAnsi="Calibri" w:cs="Calibri"/>
          <w:vertAlign w:val="subscript"/>
        </w:rPr>
        <w:t>v</w:t>
      </w:r>
      <w:r w:rsidR="008977E8">
        <w:rPr>
          <w:rFonts w:ascii="Calibri" w:hAnsi="Calibri" w:cs="Calibri"/>
        </w:rPr>
        <w:t xml:space="preserve"> would increase </w:t>
      </w:r>
      <w:r w:rsidR="00B665DF">
        <w:rPr>
          <w:rFonts w:ascii="Calibri" w:hAnsi="Calibri" w:cs="Calibri"/>
        </w:rPr>
        <w:t>|</w:t>
      </w:r>
      <w:r w:rsidR="008977E8">
        <w:rPr>
          <w:rFonts w:ascii="Calibri" w:hAnsi="Calibri" w:cs="Calibri"/>
        </w:rPr>
        <w:t>j</w:t>
      </w:r>
      <w:r w:rsidR="008977E8">
        <w:rPr>
          <w:rFonts w:ascii="Calibri" w:hAnsi="Calibri" w:cs="Calibri"/>
          <w:vertAlign w:val="subscript"/>
        </w:rPr>
        <w:t>drift</w:t>
      </w:r>
      <w:r w:rsidR="00B665DF">
        <w:rPr>
          <w:rFonts w:ascii="Calibri" w:hAnsi="Calibri" w:cs="Calibri"/>
        </w:rPr>
        <w:t xml:space="preserve">|, </w:t>
      </w:r>
      <w:r w:rsidR="008977E8">
        <w:rPr>
          <w:rFonts w:ascii="Calibri" w:hAnsi="Calibri" w:cs="Calibri"/>
        </w:rPr>
        <w:t>increasing current to lef</w:t>
      </w:r>
      <w:r w:rsidR="00B665DF">
        <w:rPr>
          <w:rFonts w:ascii="Calibri" w:hAnsi="Calibri" w:cs="Calibri"/>
        </w:rPr>
        <w:t>t</w:t>
      </w:r>
      <w:r w:rsidR="008977E8">
        <w:rPr>
          <w:rFonts w:ascii="Calibri" w:hAnsi="Calibri" w:cs="Calibri"/>
        </w:rPr>
        <w:t xml:space="preserve">, while the decrease in </w:t>
      </w:r>
      <w:r w:rsidR="008977E8">
        <w:rPr>
          <w:rFonts w:ascii="Cambria Math" w:hAnsi="Cambria Math" w:cs="Calibri"/>
        </w:rPr>
        <w:t>∇</w:t>
      </w:r>
      <w:r w:rsidR="008977E8">
        <w:rPr>
          <w:rFonts w:ascii="Calibri" w:hAnsi="Calibri" w:cs="Calibri"/>
        </w:rPr>
        <w:t>p</w:t>
      </w:r>
      <w:r w:rsidR="008977E8">
        <w:rPr>
          <w:rFonts w:ascii="Calibri" w:hAnsi="Calibri" w:cs="Calibri"/>
          <w:vertAlign w:val="subscript"/>
        </w:rPr>
        <w:t>v</w:t>
      </w:r>
      <w:r w:rsidR="008977E8">
        <w:rPr>
          <w:rFonts w:ascii="Calibri" w:hAnsi="Calibri" w:cs="Calibri"/>
        </w:rPr>
        <w:t xml:space="preserve"> would decrease </w:t>
      </w:r>
      <w:r w:rsidR="00B665DF">
        <w:rPr>
          <w:rFonts w:ascii="Calibri" w:hAnsi="Calibri" w:cs="Calibri"/>
        </w:rPr>
        <w:t>|</w:t>
      </w:r>
      <w:r w:rsidR="008977E8">
        <w:rPr>
          <w:rFonts w:ascii="Calibri" w:hAnsi="Calibri" w:cs="Calibri"/>
        </w:rPr>
        <w:t>j</w:t>
      </w:r>
      <w:r w:rsidR="008977E8">
        <w:rPr>
          <w:rFonts w:ascii="Calibri" w:hAnsi="Calibri" w:cs="Calibri"/>
          <w:vertAlign w:val="subscript"/>
        </w:rPr>
        <w:t>diff</w:t>
      </w:r>
      <w:r w:rsidR="00B665DF">
        <w:rPr>
          <w:rFonts w:ascii="Calibri" w:hAnsi="Calibri" w:cs="Calibri"/>
        </w:rPr>
        <w:t xml:space="preserve">|, also increasing the current to the left (remember e is negative, and </w:t>
      </w:r>
      <w:r w:rsidR="00B665DF">
        <w:rPr>
          <w:rFonts w:ascii="Cambria Math" w:hAnsi="Cambria Math" w:cs="Calibri"/>
        </w:rPr>
        <w:t>∇</w:t>
      </w:r>
      <w:r w:rsidR="00B665DF">
        <w:rPr>
          <w:rFonts w:ascii="Calibri" w:hAnsi="Calibri" w:cs="Calibri"/>
        </w:rPr>
        <w:t>p</w:t>
      </w:r>
      <w:r w:rsidR="00B665DF">
        <w:rPr>
          <w:rFonts w:ascii="Calibri" w:hAnsi="Calibri" w:cs="Calibri"/>
          <w:vertAlign w:val="subscript"/>
        </w:rPr>
        <w:t>v</w:t>
      </w:r>
      <w:r w:rsidR="00B665DF">
        <w:rPr>
          <w:rFonts w:ascii="Calibri" w:hAnsi="Calibri" w:cs="Calibri"/>
        </w:rPr>
        <w:t xml:space="preserve"> is negative)</w:t>
      </w:r>
      <w:r w:rsidR="008977E8">
        <w:rPr>
          <w:rFonts w:ascii="Calibri" w:hAnsi="Calibri" w:cs="Calibri"/>
        </w:rPr>
        <w:t xml:space="preserve">.  So this would seem to encourage flow of current from </w:t>
      </w:r>
      <w:r w:rsidR="00B665DF">
        <w:rPr>
          <w:rFonts w:ascii="Calibri" w:hAnsi="Calibri" w:cs="Calibri"/>
        </w:rPr>
        <w:t>N to P.  Apropos the electrons, we are increasing n</w:t>
      </w:r>
      <w:r w:rsidR="00B665DF">
        <w:rPr>
          <w:rFonts w:ascii="Calibri" w:hAnsi="Calibri" w:cs="Calibri"/>
          <w:vertAlign w:val="subscript"/>
        </w:rPr>
        <w:t>c</w:t>
      </w:r>
      <w:r w:rsidR="00B665DF">
        <w:rPr>
          <w:rFonts w:ascii="Calibri" w:hAnsi="Calibri" w:cs="Calibri"/>
        </w:rPr>
        <w:t xml:space="preserve">, </w:t>
      </w:r>
      <w:r w:rsidR="00D16A78">
        <w:rPr>
          <w:rFonts w:ascii="Calibri" w:hAnsi="Calibri" w:cs="Calibri"/>
        </w:rPr>
        <w:t>and</w:t>
      </w:r>
      <w:r w:rsidR="00B665DF">
        <w:rPr>
          <w:rFonts w:ascii="Calibri" w:hAnsi="Calibri" w:cs="Calibri"/>
        </w:rPr>
        <w:t xml:space="preserve"> it seems, also increasing </w:t>
      </w:r>
      <w:r w:rsidR="00B665DF">
        <w:rPr>
          <w:rFonts w:ascii="Cambria Math" w:hAnsi="Cambria Math" w:cs="Calibri"/>
        </w:rPr>
        <w:t>∇</w:t>
      </w:r>
      <w:r w:rsidR="00B665DF">
        <w:rPr>
          <w:rFonts w:ascii="Calibri" w:hAnsi="Calibri" w:cs="Calibri"/>
        </w:rPr>
        <w:t>n</w:t>
      </w:r>
      <w:r w:rsidR="00B665DF">
        <w:rPr>
          <w:rFonts w:ascii="Calibri" w:hAnsi="Calibri" w:cs="Calibri"/>
          <w:vertAlign w:val="subscript"/>
        </w:rPr>
        <w:t>c</w:t>
      </w:r>
      <w:r w:rsidR="00B665DF">
        <w:rPr>
          <w:rFonts w:ascii="Calibri" w:hAnsi="Calibri" w:cs="Calibri"/>
        </w:rPr>
        <w:t xml:space="preserve"> across the depletion zone.  The increase in n</w:t>
      </w:r>
      <w:r w:rsidR="00B665DF">
        <w:rPr>
          <w:rFonts w:ascii="Calibri" w:hAnsi="Calibri" w:cs="Calibri"/>
          <w:vertAlign w:val="subscript"/>
        </w:rPr>
        <w:t>c</w:t>
      </w:r>
      <w:r w:rsidR="00B665DF">
        <w:rPr>
          <w:rFonts w:ascii="Calibri" w:hAnsi="Calibri" w:cs="Calibri"/>
        </w:rPr>
        <w:t xml:space="preserve"> would increase |j</w:t>
      </w:r>
      <w:r w:rsidR="00B665DF">
        <w:rPr>
          <w:rFonts w:ascii="Calibri" w:hAnsi="Calibri" w:cs="Calibri"/>
          <w:vertAlign w:val="subscript"/>
        </w:rPr>
        <w:t>drift</w:t>
      </w:r>
      <w:r w:rsidR="00B665DF">
        <w:rPr>
          <w:rFonts w:ascii="Calibri" w:hAnsi="Calibri" w:cs="Calibri"/>
        </w:rPr>
        <w:t xml:space="preserve">|, increasing current to left, while the increase in </w:t>
      </w:r>
      <w:r w:rsidR="00B665DF">
        <w:rPr>
          <w:rFonts w:ascii="Cambria Math" w:hAnsi="Cambria Math" w:cs="Calibri"/>
        </w:rPr>
        <w:t>∇</w:t>
      </w:r>
      <w:r w:rsidR="00B665DF">
        <w:rPr>
          <w:rFonts w:ascii="Calibri" w:hAnsi="Calibri" w:cs="Calibri"/>
        </w:rPr>
        <w:t>n</w:t>
      </w:r>
      <w:r w:rsidR="00B665DF">
        <w:rPr>
          <w:rFonts w:ascii="Calibri" w:hAnsi="Calibri" w:cs="Calibri"/>
          <w:vertAlign w:val="subscript"/>
        </w:rPr>
        <w:t>c</w:t>
      </w:r>
      <w:r w:rsidR="00B665DF">
        <w:rPr>
          <w:rFonts w:ascii="Calibri" w:hAnsi="Calibri" w:cs="Calibri"/>
        </w:rPr>
        <w:t xml:space="preserve"> would increase |j</w:t>
      </w:r>
      <w:r w:rsidR="00B665DF">
        <w:rPr>
          <w:rFonts w:ascii="Calibri" w:hAnsi="Calibri" w:cs="Calibri"/>
          <w:vertAlign w:val="subscript"/>
        </w:rPr>
        <w:t>diff</w:t>
      </w:r>
      <w:r w:rsidR="00B665DF">
        <w:rPr>
          <w:rFonts w:ascii="Calibri" w:hAnsi="Calibri" w:cs="Calibri"/>
        </w:rPr>
        <w:t xml:space="preserve">|, increasing the current to the right (remember e is negative).  </w:t>
      </w:r>
      <w:r w:rsidR="00B665DF" w:rsidRPr="004D2189">
        <w:rPr>
          <w:rFonts w:ascii="Calibri" w:hAnsi="Calibri" w:cs="Calibri"/>
          <w:color w:val="0000FF"/>
        </w:rPr>
        <w:t>Well since three of the four currents got increased to the left, I’m going to go with the net current moving to the left.</w:t>
      </w:r>
      <w:r w:rsidR="00B665DF">
        <w:rPr>
          <w:rFonts w:ascii="Calibri" w:hAnsi="Calibri" w:cs="Calibri"/>
        </w:rPr>
        <w:t xml:space="preserve">  So,</w:t>
      </w:r>
    </w:p>
    <w:p w14:paraId="30AB1AFC" w14:textId="78901F94" w:rsidR="00B665DF" w:rsidRDefault="00B665DF" w:rsidP="00B665DF">
      <w:pPr>
        <w:pStyle w:val="NoSpacing"/>
        <w:rPr>
          <w:rFonts w:ascii="Calibri" w:hAnsi="Calibri" w:cs="Calibri"/>
        </w:rPr>
      </w:pPr>
    </w:p>
    <w:p w14:paraId="6C22B3FB" w14:textId="38D8FF55" w:rsidR="00B665DF" w:rsidRDefault="005474FF" w:rsidP="00B665DF">
      <w:pPr>
        <w:pStyle w:val="NoSpacing"/>
      </w:pPr>
      <w:r w:rsidRPr="005474FF">
        <w:rPr>
          <w:rFonts w:ascii="Calibri" w:hAnsi="Calibri" w:cs="Calibri"/>
          <w:position w:val="-10"/>
        </w:rPr>
        <w:object w:dxaOrig="5220" w:dyaOrig="320" w14:anchorId="2D5B1B2A">
          <v:shape id="_x0000_i1029" type="#_x0000_t75" style="width:261.25pt;height:15.8pt" o:ole="" filled="t" fillcolor="#cfc">
            <v:imagedata r:id="rId16" o:title=""/>
          </v:shape>
          <o:OLEObject Type="Embed" ProgID="Equation.DSMT4" ShapeID="_x0000_i1029" DrawAspect="Content" ObjectID="_1753217452" r:id="rId17"/>
        </w:object>
      </w:r>
    </w:p>
    <w:p w14:paraId="5EE0EA97" w14:textId="77777777" w:rsidR="00B665DF" w:rsidRDefault="00B665DF" w:rsidP="00E15917">
      <w:pPr>
        <w:pStyle w:val="NoSpacing"/>
        <w:rPr>
          <w:rFonts w:ascii="Calibri" w:hAnsi="Calibri" w:cs="Calibri"/>
        </w:rPr>
      </w:pPr>
    </w:p>
    <w:p w14:paraId="77CDD93C" w14:textId="7BE00E54" w:rsidR="00A1703D" w:rsidRPr="008B20A0" w:rsidRDefault="008D6A97" w:rsidP="00E15917">
      <w:pPr>
        <w:pStyle w:val="NoSpacing"/>
      </w:pPr>
      <w:r>
        <w:t xml:space="preserve">Apropos the light, we’ll note that of course </w:t>
      </w:r>
      <w:r w:rsidR="005474FF">
        <w:t>its</w:t>
      </w:r>
      <w:r>
        <w:t xml:space="preserve"> frequency must be large enough to bump the electrons up from the valence band to the conduction band, so f = E</w:t>
      </w:r>
      <w:r>
        <w:rPr>
          <w:vertAlign w:val="subscript"/>
        </w:rPr>
        <w:t>g</w:t>
      </w:r>
      <w:r>
        <w:t xml:space="preserve">/h, basically.  Energies less than this won’t work of course.  But energies in great excess of this are not efficient, as the excess energy typically gets dissipated as heat.  </w:t>
      </w:r>
      <w:r w:rsidR="008B20A0">
        <w:t xml:space="preserve">We can model the pn-junction/cell as a battery with an internal resistance.  The emf </w:t>
      </w:r>
      <w:r w:rsidR="008B20A0">
        <w:rPr>
          <w:rFonts w:ascii="Calibri" w:hAnsi="Calibri" w:cs="Calibri"/>
        </w:rPr>
        <w:t>ξ</w:t>
      </w:r>
      <w:r w:rsidR="008B20A0">
        <w:rPr>
          <w:vertAlign w:val="subscript"/>
        </w:rPr>
        <w:t>cell</w:t>
      </w:r>
      <w:r w:rsidR="008B20A0">
        <w:t xml:space="preserve"> = </w:t>
      </w:r>
      <w:r w:rsidR="008B20A0">
        <w:rPr>
          <w:rFonts w:ascii="Calibri" w:hAnsi="Calibri" w:cs="Calibri"/>
        </w:rPr>
        <w:t>E</w:t>
      </w:r>
      <w:r w:rsidR="008B20A0">
        <w:rPr>
          <w:vertAlign w:val="subscript"/>
        </w:rPr>
        <w:t>g</w:t>
      </w:r>
      <w:r w:rsidR="008B20A0">
        <w:t xml:space="preserve">/|e|, the gap potential difference basically.  But the potential difference across the terminals of the cell will be </w:t>
      </w:r>
      <w:r w:rsidR="008B20A0">
        <w:rPr>
          <w:rFonts w:ascii="Calibri" w:hAnsi="Calibri" w:cs="Calibri"/>
        </w:rPr>
        <w:t>Δ</w:t>
      </w:r>
      <w:r w:rsidR="008B20A0">
        <w:t>V</w:t>
      </w:r>
      <w:r w:rsidR="008B20A0">
        <w:rPr>
          <w:vertAlign w:val="subscript"/>
        </w:rPr>
        <w:t>cell</w:t>
      </w:r>
      <w:r w:rsidR="008B20A0">
        <w:t xml:space="preserve"> = </w:t>
      </w:r>
      <w:r w:rsidR="008B20A0">
        <w:rPr>
          <w:rFonts w:ascii="Calibri" w:hAnsi="Calibri" w:cs="Calibri"/>
        </w:rPr>
        <w:t>ξ</w:t>
      </w:r>
      <w:r w:rsidR="008B20A0">
        <w:rPr>
          <w:vertAlign w:val="subscript"/>
        </w:rPr>
        <w:t>cell</w:t>
      </w:r>
      <w:r w:rsidR="008B20A0">
        <w:rPr>
          <w:vertAlign w:val="subscript"/>
        </w:rPr>
        <w:softHyphen/>
      </w:r>
      <w:r w:rsidR="008B20A0">
        <w:t xml:space="preserve"> – Ir, where I is the current through the cell, and r its internal resistance, which models the dissipation of excess energy given by the photons to the electrons.  </w:t>
      </w:r>
    </w:p>
    <w:p w14:paraId="1400A454" w14:textId="77777777" w:rsidR="00F0189B" w:rsidRDefault="00F0189B" w:rsidP="00E15917">
      <w:pPr>
        <w:pStyle w:val="NoSpacing"/>
      </w:pPr>
    </w:p>
    <w:p w14:paraId="4028CFCA" w14:textId="128C6195" w:rsidR="00F0189B" w:rsidRPr="00F0189B" w:rsidRDefault="00F0189B" w:rsidP="00E15917">
      <w:pPr>
        <w:pStyle w:val="NoSpacing"/>
        <w:rPr>
          <w:b/>
        </w:rPr>
      </w:pPr>
      <w:r w:rsidRPr="00F0189B">
        <w:rPr>
          <w:b/>
          <w:sz w:val="28"/>
          <w:szCs w:val="28"/>
        </w:rPr>
        <w:t>Transistors</w:t>
      </w:r>
    </w:p>
    <w:p w14:paraId="3FA81E5B" w14:textId="5E8CB52F" w:rsidR="00F0189B" w:rsidRDefault="00796207" w:rsidP="00E15917">
      <w:pPr>
        <w:pStyle w:val="NoSpacing"/>
      </w:pPr>
      <w:r>
        <w:lastRenderedPageBreak/>
        <w:t xml:space="preserve">A transistor functions as a switch that allows you </w:t>
      </w:r>
      <w:r w:rsidR="00003578">
        <w:t xml:space="preserve">to </w:t>
      </w:r>
      <w:r>
        <w:t>basically turn on or off the current flowing through a</w:t>
      </w:r>
      <w:r w:rsidR="0084383F">
        <w:t>n</w:t>
      </w:r>
      <w:r>
        <w:t xml:space="preserve"> </w:t>
      </w:r>
      <w:r w:rsidR="0084383F">
        <w:t>n</w:t>
      </w:r>
      <w:r>
        <w:t>pn junction by applying an external voltage.  We’ll discuss the MOSFET (Metal-Oxide-Semiconductor-Field-Effect-Transistor).  Here’s a picture I stole,</w:t>
      </w:r>
    </w:p>
    <w:p w14:paraId="09DACB0E" w14:textId="77777777" w:rsidR="00796207" w:rsidRDefault="00796207" w:rsidP="00E15917">
      <w:pPr>
        <w:pStyle w:val="NoSpacing"/>
      </w:pPr>
    </w:p>
    <w:p w14:paraId="5C057E63" w14:textId="2BBC0FBD" w:rsidR="00796207" w:rsidRDefault="00B83AEC" w:rsidP="00E15917">
      <w:pPr>
        <w:pStyle w:val="NoSpacing"/>
      </w:pPr>
      <w:r w:rsidRPr="00B83AEC">
        <w:rPr>
          <w:noProof/>
        </w:rPr>
        <w:drawing>
          <wp:inline distT="0" distB="0" distL="0" distR="0" wp14:anchorId="68B48D37" wp14:editId="45498371">
            <wp:extent cx="4100945" cy="2015860"/>
            <wp:effectExtent l="0" t="0" r="0" b="3810"/>
            <wp:docPr id="14" name="Picture 1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Diagram&#10;&#10;Description automatically generated"/>
                    <pic:cNvPicPr/>
                  </pic:nvPicPr>
                  <pic:blipFill>
                    <a:blip r:embed="rId18"/>
                    <a:stretch>
                      <a:fillRect/>
                    </a:stretch>
                  </pic:blipFill>
                  <pic:spPr>
                    <a:xfrm>
                      <a:off x="0" y="0"/>
                      <a:ext cx="4111169" cy="2020886"/>
                    </a:xfrm>
                    <a:prstGeom prst="rect">
                      <a:avLst/>
                    </a:prstGeom>
                  </pic:spPr>
                </pic:pic>
              </a:graphicData>
            </a:graphic>
          </wp:inline>
        </w:drawing>
      </w:r>
    </w:p>
    <w:p w14:paraId="2978D3C4" w14:textId="77777777" w:rsidR="00FF799C" w:rsidRDefault="00FF799C" w:rsidP="00E15917">
      <w:pPr>
        <w:pStyle w:val="NoSpacing"/>
      </w:pPr>
    </w:p>
    <w:p w14:paraId="47C6BA87" w14:textId="38693897" w:rsidR="00B83AEC" w:rsidRDefault="00C2207D" w:rsidP="00E15917">
      <w:pPr>
        <w:pStyle w:val="NoSpacing"/>
      </w:pPr>
      <w:r>
        <w:t xml:space="preserve">So it’s basically an npn junction, with a metal ‘gate’ </w:t>
      </w:r>
      <w:r w:rsidR="00B83AEC">
        <w:t xml:space="preserve">attached via an </w:t>
      </w:r>
      <w:r>
        <w:t>SiO</w:t>
      </w:r>
      <w:r>
        <w:rPr>
          <w:vertAlign w:val="subscript"/>
        </w:rPr>
        <w:t>2</w:t>
      </w:r>
      <w:r>
        <w:t xml:space="preserve"> insulator/dielectric. </w:t>
      </w:r>
      <w:r w:rsidR="00B83AEC">
        <w:t xml:space="preserve"> The SiO</w:t>
      </w:r>
      <w:r w:rsidR="00B83AEC">
        <w:rPr>
          <w:vertAlign w:val="subscript"/>
        </w:rPr>
        <w:t>2</w:t>
      </w:r>
      <w:r w:rsidR="00B83AEC">
        <w:t xml:space="preserve"> is there to prevent leakage of mobile electrons from the gate into the p-type.  And the metal gate is there to apply a potential difference to the p-type (and n-types a little).  When the applied potential difference to the metal gate is large (say </w:t>
      </w:r>
      <w:r w:rsidR="00B83AEC">
        <w:rPr>
          <w:rFonts w:ascii="Calibri" w:hAnsi="Calibri" w:cs="Calibri"/>
        </w:rPr>
        <w:t>φ</w:t>
      </w:r>
      <w:r w:rsidR="00B83AEC">
        <w:rPr>
          <w:vertAlign w:val="subscript"/>
        </w:rPr>
        <w:t>gate</w:t>
      </w:r>
      <w:r w:rsidR="00B83AEC">
        <w:t xml:space="preserve"> ~ E</w:t>
      </w:r>
      <w:r w:rsidR="00B83AEC">
        <w:rPr>
          <w:vertAlign w:val="subscript"/>
        </w:rPr>
        <w:t>g</w:t>
      </w:r>
      <w:r w:rsidR="00B83AEC">
        <w:t>/|e|), then current can flow between source and drain (n</w:t>
      </w:r>
      <w:r w:rsidR="00B83AEC">
        <w:rPr>
          <w:rFonts w:ascii="Calibri" w:hAnsi="Calibri" w:cs="Calibri"/>
        </w:rPr>
        <w:t>→</w:t>
      </w:r>
      <w:r w:rsidR="00B83AEC">
        <w:t>p</w:t>
      </w:r>
      <w:r w:rsidR="00B83AEC">
        <w:rPr>
          <w:rFonts w:ascii="Calibri" w:hAnsi="Calibri" w:cs="Calibri"/>
        </w:rPr>
        <w:t>→</w:t>
      </w:r>
      <w:r w:rsidR="00B83AEC">
        <w:t>n); otherwise not.</w:t>
      </w:r>
      <w:r w:rsidR="00857B10">
        <w:t xml:space="preserve"> </w:t>
      </w:r>
      <w:r w:rsidR="00B83AEC">
        <w:t xml:space="preserve"> </w:t>
      </w:r>
      <w:r w:rsidR="00857B10">
        <w:t xml:space="preserve">The circuitry attached to the metal gate allowing application of said potential difference is not shown. </w:t>
      </w:r>
      <w:r>
        <w:t xml:space="preserve"> </w:t>
      </w:r>
      <w:r w:rsidR="00B83AEC">
        <w:t xml:space="preserve">Though I say with </w:t>
      </w:r>
      <w:r w:rsidR="00881D78">
        <w:t>no gate voltage, current won’t f</w:t>
      </w:r>
      <w:r w:rsidR="00B83AEC">
        <w:t>low, I guess a little bit of current could still flow</w:t>
      </w:r>
      <w:r w:rsidR="00881D78">
        <w:t xml:space="preserve">. </w:t>
      </w:r>
      <w:r w:rsidR="00B83AEC">
        <w:t>M</w:t>
      </w:r>
      <w:r w:rsidR="00881D78">
        <w:t xml:space="preserve">aybe </w:t>
      </w:r>
      <w:r w:rsidR="00B83AEC">
        <w:t xml:space="preserve">with the battery hooked up the way it is, </w:t>
      </w:r>
      <w:r w:rsidR="00881D78">
        <w:t xml:space="preserve">current would tend to flow between body </w:t>
      </w:r>
      <w:r w:rsidR="00003578">
        <w:t xml:space="preserve">(p-type Si) </w:t>
      </w:r>
      <w:r w:rsidR="00881D78">
        <w:t xml:space="preserve">and </w:t>
      </w:r>
      <w:r w:rsidR="00B83AEC">
        <w:t>drain</w:t>
      </w:r>
      <w:r w:rsidR="00881D78">
        <w:t xml:space="preserve">, but </w:t>
      </w:r>
      <w:r w:rsidR="00B83AEC">
        <w:t xml:space="preserve">it </w:t>
      </w:r>
      <w:r w:rsidR="00881D78">
        <w:t xml:space="preserve">would have to </w:t>
      </w:r>
      <w:r w:rsidR="00003578">
        <w:t xml:space="preserve">also </w:t>
      </w:r>
      <w:r w:rsidR="00881D78">
        <w:t xml:space="preserve">flow </w:t>
      </w:r>
      <w:r w:rsidR="00B83AEC">
        <w:t>between source and body</w:t>
      </w:r>
      <w:r w:rsidR="00881D78">
        <w:t xml:space="preserve">.  </w:t>
      </w:r>
      <w:r w:rsidR="00B83AEC">
        <w:t>Now body-drain is a pn connection, which is the way current would normally flow.  But source-body is an n</w:t>
      </w:r>
      <w:r w:rsidR="00881D78">
        <w:t xml:space="preserve">p connection.  And that’s the revese connection for a transistor, so generally wouldn’t get anything beyond the saturation current I guess.  </w:t>
      </w:r>
      <w:r w:rsidR="0084383F">
        <w:t xml:space="preserve">Here’s a rough picure.  Let’s turn off the potential difference between drain and source, and just consider the transistor by itself.  </w:t>
      </w:r>
    </w:p>
    <w:p w14:paraId="3A0BC0AD" w14:textId="77777777" w:rsidR="00B83AEC" w:rsidRDefault="00B83AEC" w:rsidP="00E15917">
      <w:pPr>
        <w:pStyle w:val="NoSpacing"/>
      </w:pPr>
    </w:p>
    <w:p w14:paraId="388F8BA3" w14:textId="45F88C74" w:rsidR="00B83AEC" w:rsidRDefault="00B83AEC" w:rsidP="00E15917">
      <w:pPr>
        <w:pStyle w:val="NoSpacing"/>
      </w:pPr>
      <w:r w:rsidRPr="00B83AEC">
        <w:rPr>
          <w:noProof/>
        </w:rPr>
        <w:drawing>
          <wp:inline distT="0" distB="0" distL="0" distR="0" wp14:anchorId="6B3108C4" wp14:editId="3AEEE10B">
            <wp:extent cx="3990109" cy="1222184"/>
            <wp:effectExtent l="0" t="0" r="0" b="0"/>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10;&#10;Description automatically generated"/>
                    <pic:cNvPicPr/>
                  </pic:nvPicPr>
                  <pic:blipFill>
                    <a:blip r:embed="rId19"/>
                    <a:stretch>
                      <a:fillRect/>
                    </a:stretch>
                  </pic:blipFill>
                  <pic:spPr>
                    <a:xfrm>
                      <a:off x="0" y="0"/>
                      <a:ext cx="4033013" cy="1235326"/>
                    </a:xfrm>
                    <a:prstGeom prst="rect">
                      <a:avLst/>
                    </a:prstGeom>
                  </pic:spPr>
                </pic:pic>
              </a:graphicData>
            </a:graphic>
          </wp:inline>
        </w:drawing>
      </w:r>
    </w:p>
    <w:p w14:paraId="175A1A0E" w14:textId="77777777" w:rsidR="00B83AEC" w:rsidRDefault="00B83AEC" w:rsidP="00E15917">
      <w:pPr>
        <w:pStyle w:val="NoSpacing"/>
      </w:pPr>
    </w:p>
    <w:p w14:paraId="2C13D7CC" w14:textId="6FEB7FB7" w:rsidR="00456FAA" w:rsidRDefault="00456FAA" w:rsidP="00E15917">
      <w:pPr>
        <w:pStyle w:val="NoSpacing"/>
      </w:pPr>
      <w:r>
        <w:t>When we first put the npn junction together, the N’s are at a higher chemical potential, as usual.</w:t>
      </w:r>
    </w:p>
    <w:p w14:paraId="15B7CEFF" w14:textId="77777777" w:rsidR="00456FAA" w:rsidRDefault="00456FAA" w:rsidP="00E15917">
      <w:pPr>
        <w:pStyle w:val="NoSpacing"/>
      </w:pPr>
    </w:p>
    <w:p w14:paraId="7EB87E6F" w14:textId="21FF966A" w:rsidR="00456FAA" w:rsidRDefault="00456FAA" w:rsidP="00E15917">
      <w:pPr>
        <w:pStyle w:val="NoSpacing"/>
      </w:pPr>
      <w:r w:rsidRPr="00456FAA">
        <w:rPr>
          <w:noProof/>
        </w:rPr>
        <w:drawing>
          <wp:inline distT="0" distB="0" distL="0" distR="0" wp14:anchorId="653A34E0" wp14:editId="7FFA082B">
            <wp:extent cx="6567055" cy="1173089"/>
            <wp:effectExtent l="0" t="0" r="5715" b="8255"/>
            <wp:docPr id="7" name="Picture 7"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chart&#10;&#10;Description automatically generated"/>
                    <pic:cNvPicPr/>
                  </pic:nvPicPr>
                  <pic:blipFill>
                    <a:blip r:embed="rId20"/>
                    <a:stretch>
                      <a:fillRect/>
                    </a:stretch>
                  </pic:blipFill>
                  <pic:spPr>
                    <a:xfrm>
                      <a:off x="0" y="0"/>
                      <a:ext cx="6592918" cy="1177709"/>
                    </a:xfrm>
                    <a:prstGeom prst="rect">
                      <a:avLst/>
                    </a:prstGeom>
                  </pic:spPr>
                </pic:pic>
              </a:graphicData>
            </a:graphic>
          </wp:inline>
        </w:drawing>
      </w:r>
    </w:p>
    <w:p w14:paraId="120B269F" w14:textId="77777777" w:rsidR="00456FAA" w:rsidRDefault="00456FAA" w:rsidP="00E15917">
      <w:pPr>
        <w:pStyle w:val="NoSpacing"/>
      </w:pPr>
    </w:p>
    <w:p w14:paraId="68D6FA4F" w14:textId="3079CC2F" w:rsidR="000A12F0" w:rsidRDefault="00456FAA" w:rsidP="00E15917">
      <w:pPr>
        <w:pStyle w:val="NoSpacing"/>
      </w:pPr>
      <w:r>
        <w:lastRenderedPageBreak/>
        <w:t>So electrons will migrate into the P, resulting in a depletion zone on either side of P.</w:t>
      </w:r>
    </w:p>
    <w:p w14:paraId="1079D0FB" w14:textId="77777777" w:rsidR="00456FAA" w:rsidRPr="0084383F" w:rsidRDefault="00456FAA" w:rsidP="00E15917">
      <w:pPr>
        <w:pStyle w:val="NoSpacing"/>
      </w:pPr>
    </w:p>
    <w:p w14:paraId="2EB1CA79" w14:textId="456052F5" w:rsidR="000A12F0" w:rsidRDefault="00456FAA" w:rsidP="00E15917">
      <w:pPr>
        <w:pStyle w:val="NoSpacing"/>
        <w:rPr>
          <w:color w:val="FF0000"/>
        </w:rPr>
      </w:pPr>
      <w:r w:rsidRPr="00456FAA">
        <w:rPr>
          <w:noProof/>
          <w:color w:val="FF0000"/>
        </w:rPr>
        <w:drawing>
          <wp:inline distT="0" distB="0" distL="0" distR="0" wp14:anchorId="1B5B6376" wp14:editId="23DC08EC">
            <wp:extent cx="6594656" cy="1516207"/>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653905" cy="1529829"/>
                    </a:xfrm>
                    <a:prstGeom prst="rect">
                      <a:avLst/>
                    </a:prstGeom>
                  </pic:spPr>
                </pic:pic>
              </a:graphicData>
            </a:graphic>
          </wp:inline>
        </w:drawing>
      </w:r>
    </w:p>
    <w:p w14:paraId="472D2C68" w14:textId="77777777" w:rsidR="000A12F0" w:rsidRDefault="000A12F0" w:rsidP="00E15917">
      <w:pPr>
        <w:pStyle w:val="NoSpacing"/>
        <w:rPr>
          <w:color w:val="FF0000"/>
        </w:rPr>
      </w:pPr>
    </w:p>
    <w:p w14:paraId="512E1A2F" w14:textId="2B093760" w:rsidR="008D79A9" w:rsidRDefault="00456FAA" w:rsidP="0084383F">
      <w:pPr>
        <w:pStyle w:val="NoSpacing"/>
      </w:pPr>
      <w:r>
        <w:t>So in this configuration, no current can flow from N</w:t>
      </w:r>
      <w:r>
        <w:rPr>
          <w:rFonts w:ascii="Calibri" w:hAnsi="Calibri" w:cs="Calibri"/>
        </w:rPr>
        <w:t>→</w:t>
      </w:r>
      <w:r>
        <w:t>P</w:t>
      </w:r>
      <w:r>
        <w:rPr>
          <w:rFonts w:ascii="Calibri" w:hAnsi="Calibri" w:cs="Calibri"/>
        </w:rPr>
        <w:t>→</w:t>
      </w:r>
      <w:r>
        <w:t>N (beyond saturation current I guess</w:t>
      </w:r>
      <w:r w:rsidR="00702D8B">
        <w:t>?</w:t>
      </w:r>
      <w:r>
        <w:t xml:space="preserve">).  </w:t>
      </w:r>
      <w:r w:rsidR="000A12F0">
        <w:t>Then when we apply an electric field in the z-direction</w:t>
      </w:r>
      <w:r w:rsidR="00FF799C">
        <w:t xml:space="preserve"> (gate Voltage)</w:t>
      </w:r>
      <w:r w:rsidR="008D79A9">
        <w:t xml:space="preserve">.  </w:t>
      </w:r>
    </w:p>
    <w:p w14:paraId="11DCBE3A" w14:textId="77777777" w:rsidR="008D79A9" w:rsidRDefault="008D79A9" w:rsidP="0084383F">
      <w:pPr>
        <w:pStyle w:val="NoSpacing"/>
      </w:pPr>
    </w:p>
    <w:p w14:paraId="5F0B91E4" w14:textId="0C9C2A3E" w:rsidR="008D79A9" w:rsidRDefault="008D79A9" w:rsidP="0084383F">
      <w:pPr>
        <w:pStyle w:val="NoSpacing"/>
      </w:pPr>
      <w:r w:rsidRPr="00FF799C">
        <w:rPr>
          <w:noProof/>
        </w:rPr>
        <w:drawing>
          <wp:inline distT="0" distB="0" distL="0" distR="0" wp14:anchorId="5E0D3309" wp14:editId="1183B5A4">
            <wp:extent cx="3997036" cy="1564798"/>
            <wp:effectExtent l="0" t="0" r="381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22"/>
                    <a:stretch>
                      <a:fillRect/>
                    </a:stretch>
                  </pic:blipFill>
                  <pic:spPr>
                    <a:xfrm>
                      <a:off x="0" y="0"/>
                      <a:ext cx="4018405" cy="1573164"/>
                    </a:xfrm>
                    <a:prstGeom prst="rect">
                      <a:avLst/>
                    </a:prstGeom>
                  </pic:spPr>
                </pic:pic>
              </a:graphicData>
            </a:graphic>
          </wp:inline>
        </w:drawing>
      </w:r>
    </w:p>
    <w:p w14:paraId="49448EF7" w14:textId="77777777" w:rsidR="008D79A9" w:rsidRDefault="008D79A9" w:rsidP="0084383F">
      <w:pPr>
        <w:pStyle w:val="NoSpacing"/>
      </w:pPr>
    </w:p>
    <w:p w14:paraId="767F57C2" w14:textId="688CA78F" w:rsidR="00FF799C" w:rsidRDefault="008D79A9" w:rsidP="00E15917">
      <w:pPr>
        <w:pStyle w:val="NoSpacing"/>
      </w:pPr>
      <w:r>
        <w:t>T</w:t>
      </w:r>
      <w:r w:rsidR="00FF799C">
        <w:t>his lowers the energy levels in the p-type</w:t>
      </w:r>
      <w:r w:rsidR="0084383F">
        <w:t>/body</w:t>
      </w:r>
      <w:r w:rsidR="00FF799C">
        <w:t xml:space="preserve"> (and near the edges of the n-types).  </w:t>
      </w:r>
      <w:r w:rsidR="0084383F">
        <w:t>The amount of lowering would be proportional to the gate voltage potential.  So it will be substantial at z = 0, and drop to zero as z increases.</w:t>
      </w:r>
      <w:r>
        <w:t xml:space="preserve">  T</w:t>
      </w:r>
      <w:r w:rsidR="00FF799C">
        <w:t xml:space="preserve">he new energy levels for some z close to z = 0, would look like this (the </w:t>
      </w:r>
      <w:r>
        <w:t xml:space="preserve">purple </w:t>
      </w:r>
      <w:r w:rsidR="00FF799C">
        <w:rPr>
          <w:rFonts w:ascii="Calibri" w:hAnsi="Calibri" w:cs="Calibri"/>
        </w:rPr>
        <w:t>φ</w:t>
      </w:r>
      <w:r w:rsidR="00FF799C">
        <w:t xml:space="preserve"> here below is the same </w:t>
      </w:r>
      <w:r w:rsidR="00FF799C">
        <w:rPr>
          <w:rFonts w:ascii="Calibri" w:hAnsi="Calibri" w:cs="Calibri"/>
        </w:rPr>
        <w:t>φ</w:t>
      </w:r>
      <w:r w:rsidR="00FF799C">
        <w:t xml:space="preserve"> as above and is </w:t>
      </w:r>
      <w:r w:rsidR="00FF799C" w:rsidRPr="008D79A9">
        <w:rPr>
          <w:i/>
        </w:rPr>
        <w:t>not</w:t>
      </w:r>
      <w:r w:rsidR="00FF799C">
        <w:t xml:space="preserve"> </w:t>
      </w:r>
      <w:r w:rsidR="00FF799C">
        <w:rPr>
          <w:rFonts w:ascii="Calibri" w:hAnsi="Calibri" w:cs="Calibri"/>
        </w:rPr>
        <w:t>φ</w:t>
      </w:r>
      <w:r w:rsidR="00FF799C">
        <w:rPr>
          <w:vertAlign w:val="subscript"/>
        </w:rPr>
        <w:t>eff</w:t>
      </w:r>
      <w:r w:rsidR="00FF799C">
        <w:t xml:space="preserve">  = </w:t>
      </w:r>
      <w:r w:rsidR="00FF799C">
        <w:rPr>
          <w:rFonts w:ascii="Calibri" w:hAnsi="Calibri" w:cs="Calibri"/>
        </w:rPr>
        <w:t>φ</w:t>
      </w:r>
      <w:r w:rsidR="00FF799C">
        <w:t xml:space="preserve"> + </w:t>
      </w:r>
      <w:r w:rsidR="00FF799C">
        <w:rPr>
          <w:rFonts w:ascii="Calibri" w:hAnsi="Calibri" w:cs="Calibri"/>
        </w:rPr>
        <w:t>φ</w:t>
      </w:r>
      <w:r w:rsidR="00FF799C">
        <w:rPr>
          <w:rFonts w:ascii="Calibri" w:hAnsi="Calibri" w:cs="Calibri"/>
          <w:vertAlign w:val="subscript"/>
        </w:rPr>
        <w:t>gate</w:t>
      </w:r>
      <w:r w:rsidR="00FF799C">
        <w:rPr>
          <w:rFonts w:ascii="Calibri" w:hAnsi="Calibri" w:cs="Calibri"/>
        </w:rPr>
        <w:t>)</w:t>
      </w:r>
      <w:r w:rsidR="00FF799C">
        <w:t xml:space="preserve"> :</w:t>
      </w:r>
    </w:p>
    <w:p w14:paraId="25344A46" w14:textId="77777777" w:rsidR="00FF799C" w:rsidRDefault="00FF799C" w:rsidP="00E15917">
      <w:pPr>
        <w:pStyle w:val="NoSpacing"/>
      </w:pPr>
    </w:p>
    <w:p w14:paraId="6E7F9101" w14:textId="06AD885C" w:rsidR="00FF799C" w:rsidRDefault="00456FAA" w:rsidP="00E15917">
      <w:pPr>
        <w:pStyle w:val="NoSpacing"/>
      </w:pPr>
      <w:r w:rsidRPr="00456FAA">
        <w:rPr>
          <w:noProof/>
        </w:rPr>
        <w:drawing>
          <wp:inline distT="0" distB="0" distL="0" distR="0" wp14:anchorId="4A54EAF7" wp14:editId="77652516">
            <wp:extent cx="6689054" cy="1558636"/>
            <wp:effectExtent l="0" t="0" r="0" b="3810"/>
            <wp:docPr id="11" name="Picture 1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diagram&#10;&#10;Description automatically generated"/>
                    <pic:cNvPicPr/>
                  </pic:nvPicPr>
                  <pic:blipFill>
                    <a:blip r:embed="rId23"/>
                    <a:stretch>
                      <a:fillRect/>
                    </a:stretch>
                  </pic:blipFill>
                  <pic:spPr>
                    <a:xfrm>
                      <a:off x="0" y="0"/>
                      <a:ext cx="6719617" cy="1565758"/>
                    </a:xfrm>
                    <a:prstGeom prst="rect">
                      <a:avLst/>
                    </a:prstGeom>
                  </pic:spPr>
                </pic:pic>
              </a:graphicData>
            </a:graphic>
          </wp:inline>
        </w:drawing>
      </w:r>
    </w:p>
    <w:p w14:paraId="75D8437D" w14:textId="77777777" w:rsidR="00FF799C" w:rsidRDefault="00FF799C" w:rsidP="00E15917">
      <w:pPr>
        <w:pStyle w:val="NoSpacing"/>
      </w:pPr>
    </w:p>
    <w:p w14:paraId="74DE1F33" w14:textId="13716B22" w:rsidR="00FF799C" w:rsidRDefault="008D79A9" w:rsidP="00E15917">
      <w:pPr>
        <w:pStyle w:val="NoSpacing"/>
      </w:pPr>
      <w:r>
        <w:t>I didn’t really show this in my picture, but typically the applied gate voltage would be large enough to pull the p-type conduction bands below the chemical potential (at least near the gate electrode).</w:t>
      </w:r>
      <w:r w:rsidR="00857B10">
        <w:t xml:space="preserve">  So </w:t>
      </w:r>
      <w:r w:rsidR="00857B10">
        <w:rPr>
          <w:rFonts w:ascii="Calibri" w:hAnsi="Calibri" w:cs="Calibri"/>
        </w:rPr>
        <w:t>φ</w:t>
      </w:r>
      <w:r w:rsidR="00857B10">
        <w:rPr>
          <w:rFonts w:ascii="Calibri" w:hAnsi="Calibri" w:cs="Calibri"/>
          <w:vertAlign w:val="subscript"/>
        </w:rPr>
        <w:t>gae</w:t>
      </w:r>
      <w:r w:rsidR="00857B10">
        <w:rPr>
          <w:rFonts w:ascii="Calibri" w:hAnsi="Calibri" w:cs="Calibri"/>
        </w:rPr>
        <w:t xml:space="preserve"> ~ E</w:t>
      </w:r>
      <w:r w:rsidR="00857B10">
        <w:rPr>
          <w:rFonts w:ascii="Calibri" w:hAnsi="Calibri" w:cs="Calibri"/>
          <w:vertAlign w:val="subscript"/>
        </w:rPr>
        <w:t>g</w:t>
      </w:r>
      <w:r w:rsidR="00857B10">
        <w:rPr>
          <w:rFonts w:ascii="Calibri" w:hAnsi="Calibri" w:cs="Calibri"/>
        </w:rPr>
        <w:t>.</w:t>
      </w:r>
      <w:r>
        <w:t xml:space="preserve">  A</w:t>
      </w:r>
      <w:r w:rsidR="00FF799C">
        <w:t xml:space="preserve">nd so of course electrons in the n-type conduction bands will drop into the p-type conduction bands.  And electrons in the n-type valence bands will drop into the p-type valence bands (or could say holes in the p-type valence bands will ‘drop’ upwards into the n-type valence bands).  </w:t>
      </w:r>
    </w:p>
    <w:p w14:paraId="57F52795" w14:textId="77777777" w:rsidR="00FF799C" w:rsidRDefault="00FF799C" w:rsidP="00E15917">
      <w:pPr>
        <w:pStyle w:val="NoSpacing"/>
      </w:pPr>
    </w:p>
    <w:p w14:paraId="56A30B9E" w14:textId="3C864455" w:rsidR="00FF799C" w:rsidRDefault="00857B10" w:rsidP="00E15917">
      <w:pPr>
        <w:pStyle w:val="NoSpacing"/>
      </w:pPr>
      <w:r w:rsidRPr="00857B10">
        <w:rPr>
          <w:noProof/>
        </w:rPr>
        <w:lastRenderedPageBreak/>
        <w:drawing>
          <wp:inline distT="0" distB="0" distL="0" distR="0" wp14:anchorId="05F8507E" wp14:editId="5A6946DB">
            <wp:extent cx="6636327" cy="1558402"/>
            <wp:effectExtent l="0" t="0" r="0" b="3810"/>
            <wp:docPr id="12" name="Picture 12"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Chart, histogram&#10;&#10;Description automatically generated"/>
                    <pic:cNvPicPr/>
                  </pic:nvPicPr>
                  <pic:blipFill>
                    <a:blip r:embed="rId24"/>
                    <a:stretch>
                      <a:fillRect/>
                    </a:stretch>
                  </pic:blipFill>
                  <pic:spPr>
                    <a:xfrm>
                      <a:off x="0" y="0"/>
                      <a:ext cx="6663063" cy="1564680"/>
                    </a:xfrm>
                    <a:prstGeom prst="rect">
                      <a:avLst/>
                    </a:prstGeom>
                  </pic:spPr>
                </pic:pic>
              </a:graphicData>
            </a:graphic>
          </wp:inline>
        </w:drawing>
      </w:r>
    </w:p>
    <w:p w14:paraId="23A56317" w14:textId="77777777" w:rsidR="00FF799C" w:rsidRDefault="00FF799C" w:rsidP="00E15917">
      <w:pPr>
        <w:pStyle w:val="NoSpacing"/>
      </w:pPr>
    </w:p>
    <w:p w14:paraId="513E859F" w14:textId="10A03012" w:rsidR="00FF799C" w:rsidRPr="00FF799C" w:rsidRDefault="00FF799C" w:rsidP="00E15917">
      <w:pPr>
        <w:pStyle w:val="NoSpacing"/>
      </w:pPr>
      <w:r>
        <w:t>And so now the bands can conduct</w:t>
      </w:r>
      <w:r w:rsidR="008D79A9">
        <w:t>.  A</w:t>
      </w:r>
      <w:r>
        <w:t xml:space="preserve">nd application of a potential difference between the </w:t>
      </w:r>
      <w:r w:rsidR="008D79A9">
        <w:t>source and drain</w:t>
      </w:r>
      <w:r>
        <w:t xml:space="preserve"> will result in a current flow between them</w:t>
      </w:r>
      <w:r w:rsidR="008D79A9">
        <w:t>, and through the p-type</w:t>
      </w:r>
      <w:r>
        <w:t xml:space="preserve">.  Note that since the energy </w:t>
      </w:r>
      <w:r w:rsidR="008D79A9">
        <w:t xml:space="preserve">band </w:t>
      </w:r>
      <w:r>
        <w:t>lowering won’t be too substantial for higher z’s, the region of conducting electrons will be limited to an effectively 2D region around the SiO</w:t>
      </w:r>
      <w:r>
        <w:rPr>
          <w:vertAlign w:val="subscript"/>
        </w:rPr>
        <w:t>2</w:t>
      </w:r>
      <w:r>
        <w:t xml:space="preserve"> insulator.  So this is one way we can </w:t>
      </w:r>
      <w:r w:rsidR="008D79A9">
        <w:t xml:space="preserve">create and </w:t>
      </w:r>
      <w:r>
        <w:t xml:space="preserve">explore a 2D electron </w:t>
      </w:r>
      <w:r w:rsidR="008D79A9">
        <w:t>‘</w:t>
      </w:r>
      <w:r>
        <w:t>gas</w:t>
      </w:r>
      <w:r w:rsidR="008D79A9">
        <w:t>’</w:t>
      </w:r>
      <w:r>
        <w:t xml:space="preserve">.  </w:t>
      </w:r>
    </w:p>
    <w:p w14:paraId="53338AA5" w14:textId="77777777" w:rsidR="00FF799C" w:rsidRDefault="00FF799C" w:rsidP="00E15917">
      <w:pPr>
        <w:pStyle w:val="NoSpacing"/>
      </w:pPr>
    </w:p>
    <w:p w14:paraId="6532A657" w14:textId="77777777" w:rsidR="00FF799C" w:rsidRPr="008D6A97" w:rsidRDefault="00FF799C" w:rsidP="00E15917">
      <w:pPr>
        <w:pStyle w:val="NoSpacing"/>
      </w:pPr>
    </w:p>
    <w:sectPr w:rsidR="00FF799C" w:rsidRPr="008D6A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173B4"/>
    <w:multiLevelType w:val="hybridMultilevel"/>
    <w:tmpl w:val="0D84D30C"/>
    <w:lvl w:ilvl="0" w:tplc="7B68B004">
      <w:numFmt w:val="bullet"/>
      <w:lvlText w:val="-"/>
      <w:lvlJc w:val="left"/>
      <w:pPr>
        <w:ind w:left="396" w:hanging="360"/>
      </w:pPr>
      <w:rPr>
        <w:rFonts w:ascii="Calibri" w:eastAsiaTheme="minorHAnsi" w:hAnsi="Calibri" w:cs="Calibri" w:hint="default"/>
      </w:rPr>
    </w:lvl>
    <w:lvl w:ilvl="1" w:tplc="04090003" w:tentative="1">
      <w:start w:val="1"/>
      <w:numFmt w:val="bullet"/>
      <w:lvlText w:val="o"/>
      <w:lvlJc w:val="left"/>
      <w:pPr>
        <w:ind w:left="1116" w:hanging="360"/>
      </w:pPr>
      <w:rPr>
        <w:rFonts w:ascii="Courier New" w:hAnsi="Courier New" w:cs="Courier New" w:hint="default"/>
      </w:rPr>
    </w:lvl>
    <w:lvl w:ilvl="2" w:tplc="04090005" w:tentative="1">
      <w:start w:val="1"/>
      <w:numFmt w:val="bullet"/>
      <w:lvlText w:val=""/>
      <w:lvlJc w:val="left"/>
      <w:pPr>
        <w:ind w:left="1836" w:hanging="360"/>
      </w:pPr>
      <w:rPr>
        <w:rFonts w:ascii="Wingdings" w:hAnsi="Wingdings" w:hint="default"/>
      </w:rPr>
    </w:lvl>
    <w:lvl w:ilvl="3" w:tplc="04090001" w:tentative="1">
      <w:start w:val="1"/>
      <w:numFmt w:val="bullet"/>
      <w:lvlText w:val=""/>
      <w:lvlJc w:val="left"/>
      <w:pPr>
        <w:ind w:left="2556" w:hanging="360"/>
      </w:pPr>
      <w:rPr>
        <w:rFonts w:ascii="Symbol" w:hAnsi="Symbol" w:hint="default"/>
      </w:rPr>
    </w:lvl>
    <w:lvl w:ilvl="4" w:tplc="04090003" w:tentative="1">
      <w:start w:val="1"/>
      <w:numFmt w:val="bullet"/>
      <w:lvlText w:val="o"/>
      <w:lvlJc w:val="left"/>
      <w:pPr>
        <w:ind w:left="3276" w:hanging="360"/>
      </w:pPr>
      <w:rPr>
        <w:rFonts w:ascii="Courier New" w:hAnsi="Courier New" w:cs="Courier New" w:hint="default"/>
      </w:rPr>
    </w:lvl>
    <w:lvl w:ilvl="5" w:tplc="04090005" w:tentative="1">
      <w:start w:val="1"/>
      <w:numFmt w:val="bullet"/>
      <w:lvlText w:val=""/>
      <w:lvlJc w:val="left"/>
      <w:pPr>
        <w:ind w:left="3996" w:hanging="360"/>
      </w:pPr>
      <w:rPr>
        <w:rFonts w:ascii="Wingdings" w:hAnsi="Wingdings" w:hint="default"/>
      </w:rPr>
    </w:lvl>
    <w:lvl w:ilvl="6" w:tplc="04090001" w:tentative="1">
      <w:start w:val="1"/>
      <w:numFmt w:val="bullet"/>
      <w:lvlText w:val=""/>
      <w:lvlJc w:val="left"/>
      <w:pPr>
        <w:ind w:left="4716" w:hanging="360"/>
      </w:pPr>
      <w:rPr>
        <w:rFonts w:ascii="Symbol" w:hAnsi="Symbol" w:hint="default"/>
      </w:rPr>
    </w:lvl>
    <w:lvl w:ilvl="7" w:tplc="04090003" w:tentative="1">
      <w:start w:val="1"/>
      <w:numFmt w:val="bullet"/>
      <w:lvlText w:val="o"/>
      <w:lvlJc w:val="left"/>
      <w:pPr>
        <w:ind w:left="5436" w:hanging="360"/>
      </w:pPr>
      <w:rPr>
        <w:rFonts w:ascii="Courier New" w:hAnsi="Courier New" w:cs="Courier New" w:hint="default"/>
      </w:rPr>
    </w:lvl>
    <w:lvl w:ilvl="8" w:tplc="04090005" w:tentative="1">
      <w:start w:val="1"/>
      <w:numFmt w:val="bullet"/>
      <w:lvlText w:val=""/>
      <w:lvlJc w:val="left"/>
      <w:pPr>
        <w:ind w:left="6156" w:hanging="360"/>
      </w:pPr>
      <w:rPr>
        <w:rFonts w:ascii="Wingdings" w:hAnsi="Wingdings" w:hint="default"/>
      </w:rPr>
    </w:lvl>
  </w:abstractNum>
  <w:num w:numId="1" w16cid:durableId="1565288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497"/>
    <w:rsid w:val="00003578"/>
    <w:rsid w:val="0002229B"/>
    <w:rsid w:val="00033F2C"/>
    <w:rsid w:val="00043B90"/>
    <w:rsid w:val="00050FB0"/>
    <w:rsid w:val="00060978"/>
    <w:rsid w:val="00094F46"/>
    <w:rsid w:val="00097478"/>
    <w:rsid w:val="000A12F0"/>
    <w:rsid w:val="000A5F30"/>
    <w:rsid w:val="000A78D4"/>
    <w:rsid w:val="000B393E"/>
    <w:rsid w:val="000C2C0B"/>
    <w:rsid w:val="000C3534"/>
    <w:rsid w:val="000C55B4"/>
    <w:rsid w:val="000E625F"/>
    <w:rsid w:val="00100D87"/>
    <w:rsid w:val="00100E04"/>
    <w:rsid w:val="00102DFC"/>
    <w:rsid w:val="00105F3A"/>
    <w:rsid w:val="00116431"/>
    <w:rsid w:val="001277EF"/>
    <w:rsid w:val="0013416F"/>
    <w:rsid w:val="001432F5"/>
    <w:rsid w:val="0015310C"/>
    <w:rsid w:val="00165D86"/>
    <w:rsid w:val="00177C3E"/>
    <w:rsid w:val="0019250C"/>
    <w:rsid w:val="001B6F6B"/>
    <w:rsid w:val="001C3540"/>
    <w:rsid w:val="001D2771"/>
    <w:rsid w:val="001E45DC"/>
    <w:rsid w:val="00203880"/>
    <w:rsid w:val="00206E82"/>
    <w:rsid w:val="002114D2"/>
    <w:rsid w:val="0021402B"/>
    <w:rsid w:val="00226330"/>
    <w:rsid w:val="002474E0"/>
    <w:rsid w:val="0025435F"/>
    <w:rsid w:val="00254E0E"/>
    <w:rsid w:val="00260D12"/>
    <w:rsid w:val="00265A0C"/>
    <w:rsid w:val="002675F6"/>
    <w:rsid w:val="0027199A"/>
    <w:rsid w:val="002729D4"/>
    <w:rsid w:val="00277685"/>
    <w:rsid w:val="00293D15"/>
    <w:rsid w:val="002942BB"/>
    <w:rsid w:val="002A5A00"/>
    <w:rsid w:val="002A64A1"/>
    <w:rsid w:val="002B05DE"/>
    <w:rsid w:val="002C0D19"/>
    <w:rsid w:val="002F6A4E"/>
    <w:rsid w:val="003050EB"/>
    <w:rsid w:val="00307446"/>
    <w:rsid w:val="00310A7F"/>
    <w:rsid w:val="0031170A"/>
    <w:rsid w:val="00312901"/>
    <w:rsid w:val="0032517A"/>
    <w:rsid w:val="00337723"/>
    <w:rsid w:val="003521FF"/>
    <w:rsid w:val="00355C2A"/>
    <w:rsid w:val="00374E89"/>
    <w:rsid w:val="00386980"/>
    <w:rsid w:val="003925DA"/>
    <w:rsid w:val="00393335"/>
    <w:rsid w:val="003937DA"/>
    <w:rsid w:val="003A2C63"/>
    <w:rsid w:val="003D3D0A"/>
    <w:rsid w:val="003E54E8"/>
    <w:rsid w:val="003E5C02"/>
    <w:rsid w:val="003F795B"/>
    <w:rsid w:val="00401690"/>
    <w:rsid w:val="00444A27"/>
    <w:rsid w:val="004510A0"/>
    <w:rsid w:val="00456FAA"/>
    <w:rsid w:val="004606F8"/>
    <w:rsid w:val="004613AA"/>
    <w:rsid w:val="00473534"/>
    <w:rsid w:val="00473FFF"/>
    <w:rsid w:val="004752C0"/>
    <w:rsid w:val="004825C0"/>
    <w:rsid w:val="004909BF"/>
    <w:rsid w:val="00494446"/>
    <w:rsid w:val="004A16B4"/>
    <w:rsid w:val="004A4725"/>
    <w:rsid w:val="004A6896"/>
    <w:rsid w:val="004C1E89"/>
    <w:rsid w:val="004C59C8"/>
    <w:rsid w:val="004C6612"/>
    <w:rsid w:val="004D1E14"/>
    <w:rsid w:val="004D2189"/>
    <w:rsid w:val="004F0243"/>
    <w:rsid w:val="004F29BF"/>
    <w:rsid w:val="00501717"/>
    <w:rsid w:val="00531E2D"/>
    <w:rsid w:val="00536E32"/>
    <w:rsid w:val="005370FF"/>
    <w:rsid w:val="00541E61"/>
    <w:rsid w:val="005451E5"/>
    <w:rsid w:val="005474FF"/>
    <w:rsid w:val="00551567"/>
    <w:rsid w:val="0055403E"/>
    <w:rsid w:val="00554BC7"/>
    <w:rsid w:val="00556D05"/>
    <w:rsid w:val="00560F7E"/>
    <w:rsid w:val="005776C0"/>
    <w:rsid w:val="00594B96"/>
    <w:rsid w:val="00596195"/>
    <w:rsid w:val="005A6DB0"/>
    <w:rsid w:val="005C058B"/>
    <w:rsid w:val="005D2B23"/>
    <w:rsid w:val="005D6E97"/>
    <w:rsid w:val="006015B5"/>
    <w:rsid w:val="00602037"/>
    <w:rsid w:val="0060240F"/>
    <w:rsid w:val="00602C34"/>
    <w:rsid w:val="006031DA"/>
    <w:rsid w:val="00603AFE"/>
    <w:rsid w:val="006041E0"/>
    <w:rsid w:val="00605309"/>
    <w:rsid w:val="0060673A"/>
    <w:rsid w:val="00642CEC"/>
    <w:rsid w:val="00645885"/>
    <w:rsid w:val="00647FCF"/>
    <w:rsid w:val="006575AE"/>
    <w:rsid w:val="00661406"/>
    <w:rsid w:val="0067153A"/>
    <w:rsid w:val="00677EDB"/>
    <w:rsid w:val="00680E9B"/>
    <w:rsid w:val="00697ADE"/>
    <w:rsid w:val="006A7CCE"/>
    <w:rsid w:val="006B1B8C"/>
    <w:rsid w:val="006B2381"/>
    <w:rsid w:val="006B45AD"/>
    <w:rsid w:val="006B65A1"/>
    <w:rsid w:val="006C39AB"/>
    <w:rsid w:val="006C72EA"/>
    <w:rsid w:val="006D0C4D"/>
    <w:rsid w:val="006D7F88"/>
    <w:rsid w:val="006E2B8E"/>
    <w:rsid w:val="006E5193"/>
    <w:rsid w:val="006E609F"/>
    <w:rsid w:val="006E6E30"/>
    <w:rsid w:val="006F298B"/>
    <w:rsid w:val="00702D8B"/>
    <w:rsid w:val="00713A23"/>
    <w:rsid w:val="00714711"/>
    <w:rsid w:val="00727E4F"/>
    <w:rsid w:val="00746D97"/>
    <w:rsid w:val="007570CE"/>
    <w:rsid w:val="00771324"/>
    <w:rsid w:val="007717ED"/>
    <w:rsid w:val="00772CAA"/>
    <w:rsid w:val="00775920"/>
    <w:rsid w:val="00790ABF"/>
    <w:rsid w:val="00793358"/>
    <w:rsid w:val="00795F78"/>
    <w:rsid w:val="00796207"/>
    <w:rsid w:val="007968A4"/>
    <w:rsid w:val="007A67DA"/>
    <w:rsid w:val="007C3F9B"/>
    <w:rsid w:val="007D283F"/>
    <w:rsid w:val="007E1EBE"/>
    <w:rsid w:val="007E5BFA"/>
    <w:rsid w:val="007F0265"/>
    <w:rsid w:val="007F143B"/>
    <w:rsid w:val="008043CE"/>
    <w:rsid w:val="00811729"/>
    <w:rsid w:val="00827CAF"/>
    <w:rsid w:val="00843011"/>
    <w:rsid w:val="0084383F"/>
    <w:rsid w:val="0085102F"/>
    <w:rsid w:val="00851094"/>
    <w:rsid w:val="00857B10"/>
    <w:rsid w:val="00875B3F"/>
    <w:rsid w:val="00881D78"/>
    <w:rsid w:val="0088303D"/>
    <w:rsid w:val="00886435"/>
    <w:rsid w:val="0089086D"/>
    <w:rsid w:val="00892036"/>
    <w:rsid w:val="008925D5"/>
    <w:rsid w:val="008977E8"/>
    <w:rsid w:val="008A257E"/>
    <w:rsid w:val="008A54ED"/>
    <w:rsid w:val="008A642C"/>
    <w:rsid w:val="008B20A0"/>
    <w:rsid w:val="008C1C71"/>
    <w:rsid w:val="008C2171"/>
    <w:rsid w:val="008C2BC9"/>
    <w:rsid w:val="008C34EC"/>
    <w:rsid w:val="008D6A97"/>
    <w:rsid w:val="008D79A9"/>
    <w:rsid w:val="008E1704"/>
    <w:rsid w:val="008E2806"/>
    <w:rsid w:val="008F01FC"/>
    <w:rsid w:val="008F241D"/>
    <w:rsid w:val="00910859"/>
    <w:rsid w:val="00913523"/>
    <w:rsid w:val="00914FB3"/>
    <w:rsid w:val="00921530"/>
    <w:rsid w:val="00925865"/>
    <w:rsid w:val="0092698F"/>
    <w:rsid w:val="009330B4"/>
    <w:rsid w:val="00933819"/>
    <w:rsid w:val="00934F9E"/>
    <w:rsid w:val="009354C0"/>
    <w:rsid w:val="00935A5C"/>
    <w:rsid w:val="00937D20"/>
    <w:rsid w:val="00947724"/>
    <w:rsid w:val="00950184"/>
    <w:rsid w:val="009524FB"/>
    <w:rsid w:val="00965DC0"/>
    <w:rsid w:val="00973E01"/>
    <w:rsid w:val="0097402A"/>
    <w:rsid w:val="0097634A"/>
    <w:rsid w:val="00986FBB"/>
    <w:rsid w:val="00990D26"/>
    <w:rsid w:val="00996064"/>
    <w:rsid w:val="009A34FB"/>
    <w:rsid w:val="009B06D8"/>
    <w:rsid w:val="009B2BB7"/>
    <w:rsid w:val="009B72F1"/>
    <w:rsid w:val="009B7A1F"/>
    <w:rsid w:val="009C3A04"/>
    <w:rsid w:val="009F1139"/>
    <w:rsid w:val="00A145C9"/>
    <w:rsid w:val="00A1703D"/>
    <w:rsid w:val="00A22137"/>
    <w:rsid w:val="00A231BA"/>
    <w:rsid w:val="00A24658"/>
    <w:rsid w:val="00A24CD7"/>
    <w:rsid w:val="00A273A3"/>
    <w:rsid w:val="00A53825"/>
    <w:rsid w:val="00A66296"/>
    <w:rsid w:val="00AA1C97"/>
    <w:rsid w:val="00AC0F09"/>
    <w:rsid w:val="00AE0EA5"/>
    <w:rsid w:val="00AF540A"/>
    <w:rsid w:val="00B14B0E"/>
    <w:rsid w:val="00B16075"/>
    <w:rsid w:val="00B16FD4"/>
    <w:rsid w:val="00B223E8"/>
    <w:rsid w:val="00B253F5"/>
    <w:rsid w:val="00B51795"/>
    <w:rsid w:val="00B54395"/>
    <w:rsid w:val="00B56C8B"/>
    <w:rsid w:val="00B601E4"/>
    <w:rsid w:val="00B65422"/>
    <w:rsid w:val="00B665DF"/>
    <w:rsid w:val="00B83AEC"/>
    <w:rsid w:val="00B83E1C"/>
    <w:rsid w:val="00B863C3"/>
    <w:rsid w:val="00B86734"/>
    <w:rsid w:val="00BA1A5A"/>
    <w:rsid w:val="00BB05AE"/>
    <w:rsid w:val="00BB0DA9"/>
    <w:rsid w:val="00BC12EA"/>
    <w:rsid w:val="00BC5654"/>
    <w:rsid w:val="00BD6E42"/>
    <w:rsid w:val="00BE0EF5"/>
    <w:rsid w:val="00BE476E"/>
    <w:rsid w:val="00BE5B12"/>
    <w:rsid w:val="00BF0E0F"/>
    <w:rsid w:val="00C00A3F"/>
    <w:rsid w:val="00C02F79"/>
    <w:rsid w:val="00C04A84"/>
    <w:rsid w:val="00C07670"/>
    <w:rsid w:val="00C11FA6"/>
    <w:rsid w:val="00C210A5"/>
    <w:rsid w:val="00C2207D"/>
    <w:rsid w:val="00C31AFD"/>
    <w:rsid w:val="00C3233E"/>
    <w:rsid w:val="00C34F95"/>
    <w:rsid w:val="00C3513C"/>
    <w:rsid w:val="00C50158"/>
    <w:rsid w:val="00C50806"/>
    <w:rsid w:val="00C52648"/>
    <w:rsid w:val="00C57497"/>
    <w:rsid w:val="00C72C6D"/>
    <w:rsid w:val="00C7412C"/>
    <w:rsid w:val="00C945C4"/>
    <w:rsid w:val="00C948E4"/>
    <w:rsid w:val="00CB6003"/>
    <w:rsid w:val="00CC1D5B"/>
    <w:rsid w:val="00CC585A"/>
    <w:rsid w:val="00CD39DB"/>
    <w:rsid w:val="00CD5626"/>
    <w:rsid w:val="00CE1D0F"/>
    <w:rsid w:val="00CF0CC4"/>
    <w:rsid w:val="00CF21A6"/>
    <w:rsid w:val="00CF5A67"/>
    <w:rsid w:val="00CF7738"/>
    <w:rsid w:val="00D025E0"/>
    <w:rsid w:val="00D027C1"/>
    <w:rsid w:val="00D16A78"/>
    <w:rsid w:val="00D208E4"/>
    <w:rsid w:val="00D264D3"/>
    <w:rsid w:val="00D30356"/>
    <w:rsid w:val="00D32420"/>
    <w:rsid w:val="00D548AD"/>
    <w:rsid w:val="00D660D9"/>
    <w:rsid w:val="00D7305E"/>
    <w:rsid w:val="00D74850"/>
    <w:rsid w:val="00D860C8"/>
    <w:rsid w:val="00D861E9"/>
    <w:rsid w:val="00D8699C"/>
    <w:rsid w:val="00D87E42"/>
    <w:rsid w:val="00D90E24"/>
    <w:rsid w:val="00DA4C5C"/>
    <w:rsid w:val="00DB1451"/>
    <w:rsid w:val="00DB1663"/>
    <w:rsid w:val="00DB3AA8"/>
    <w:rsid w:val="00DB6966"/>
    <w:rsid w:val="00DB77DD"/>
    <w:rsid w:val="00DC0E3E"/>
    <w:rsid w:val="00DC37B9"/>
    <w:rsid w:val="00DE7A31"/>
    <w:rsid w:val="00DF7A77"/>
    <w:rsid w:val="00E0304B"/>
    <w:rsid w:val="00E15917"/>
    <w:rsid w:val="00E16664"/>
    <w:rsid w:val="00E17141"/>
    <w:rsid w:val="00E305D5"/>
    <w:rsid w:val="00E33C2D"/>
    <w:rsid w:val="00E4020B"/>
    <w:rsid w:val="00E45667"/>
    <w:rsid w:val="00E55D59"/>
    <w:rsid w:val="00E60B3A"/>
    <w:rsid w:val="00E61F33"/>
    <w:rsid w:val="00E74C69"/>
    <w:rsid w:val="00E76390"/>
    <w:rsid w:val="00EA2140"/>
    <w:rsid w:val="00EC32E4"/>
    <w:rsid w:val="00ED774E"/>
    <w:rsid w:val="00EF100B"/>
    <w:rsid w:val="00EF4D06"/>
    <w:rsid w:val="00F00278"/>
    <w:rsid w:val="00F00CC9"/>
    <w:rsid w:val="00F0189B"/>
    <w:rsid w:val="00F02F6B"/>
    <w:rsid w:val="00F04581"/>
    <w:rsid w:val="00F107FA"/>
    <w:rsid w:val="00F10E44"/>
    <w:rsid w:val="00F1469B"/>
    <w:rsid w:val="00F15E71"/>
    <w:rsid w:val="00F16E11"/>
    <w:rsid w:val="00F221F6"/>
    <w:rsid w:val="00F27488"/>
    <w:rsid w:val="00F376FC"/>
    <w:rsid w:val="00F44235"/>
    <w:rsid w:val="00F54AFD"/>
    <w:rsid w:val="00F86224"/>
    <w:rsid w:val="00F938A7"/>
    <w:rsid w:val="00FA618A"/>
    <w:rsid w:val="00FB36D9"/>
    <w:rsid w:val="00FC55DA"/>
    <w:rsid w:val="00FD785D"/>
    <w:rsid w:val="00FE6A14"/>
    <w:rsid w:val="00FF04EB"/>
    <w:rsid w:val="00FF7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6D940"/>
  <w15:chartTrackingRefBased/>
  <w15:docId w15:val="{14DBD2C3-E6DB-4604-82CD-6040C2CA1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59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oleObject" Target="embeddings/oleObject1.bin"/><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5.wmf"/><Relationship Id="rId24" Type="http://schemas.openxmlformats.org/officeDocument/2006/relationships/image" Target="media/image15.png"/><Relationship Id="rId5" Type="http://schemas.openxmlformats.org/officeDocument/2006/relationships/image" Target="media/image1.png"/><Relationship Id="rId15" Type="http://schemas.openxmlformats.org/officeDocument/2006/relationships/oleObject" Target="embeddings/oleObject4.bin"/><Relationship Id="rId23" Type="http://schemas.openxmlformats.org/officeDocument/2006/relationships/image" Target="media/image14.png"/><Relationship Id="rId10" Type="http://schemas.openxmlformats.org/officeDocument/2006/relationships/image" Target="media/image4.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7.wmf"/><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5732</TotalTime>
  <Pages>6</Pages>
  <Words>1148</Words>
  <Characters>6545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160</cp:revision>
  <dcterms:created xsi:type="dcterms:W3CDTF">2022-12-16T20:01:00Z</dcterms:created>
  <dcterms:modified xsi:type="dcterms:W3CDTF">2023-08-11T04:01:00Z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